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8" w:name="_GoBack"/>
      <w:bookmarkEnd w:id="38"/>
      <w:r>
        <w:rPr>
          <w:rFonts w:ascii="仿宋" w:hAnsi="仿宋"/>
          <w:b/>
          <w:color w:val="2F5597" w:themeColor="accent5" w:themeShade="BF"/>
          <w:spacing w:val="5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8153400</wp:posOffset>
                </wp:positionV>
                <wp:extent cx="5279390" cy="14046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60"/>
                              </w:rPr>
                              <w:t>文件名称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</w:rPr>
                              <w:t>第二课堂成绩单综合管理平台使用手册-教师端</w:t>
                            </w:r>
                          </w:p>
                          <w:p>
                            <w:pP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56"/>
                              </w:rPr>
                              <w:t>编写人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 教育事业部</w:t>
                            </w:r>
                          </w:p>
                          <w:p>
                            <w:pPr>
                              <w:rPr>
                                <w:rFonts w:ascii="仿宋" w:hAnsi="仿宋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color w:val="2F5597" w:themeColor="accent5" w:themeShade="BF"/>
                                <w:spacing w:val="60"/>
                              </w:rPr>
                              <w:t>编写日期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/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2018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年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>12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>月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>3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日    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/>
                                <w:color w:val="2F5597" w:themeColor="accent5" w:themeShade="BF"/>
                              </w:rPr>
                              <w:t xml:space="preserve"> 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"http://WWW.NEUNB.COM"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  <w:spacing w:val="16"/>
                              </w:rPr>
                              <w:t>WWW.NEUNB.COM</w:t>
                            </w:r>
                            <w:r>
                              <w:rPr>
                                <w:rFonts w:hint="eastAsia" w:ascii="仿宋" w:hAnsi="仿宋"/>
                                <w:color w:val="2F5597" w:themeColor="accent5" w:themeShade="BF"/>
                                <w:spacing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642pt;height:110.6pt;width:415.7pt;mso-position-horizontal:right;mso-position-horizontal-relative:margin;mso-wrap-distance-bottom:3.6pt;mso-wrap-distance-left:9pt;mso-wrap-distance-right:9pt;mso-wrap-distance-top:3.6pt;z-index:251661312;mso-width-relative:page;mso-height-relative:margin;mso-height-percent:200;" filled="f" stroked="f" coordsize="21600,21600" o:gfxdata="UEsDBAoAAAAAAIdO4kAAAAAAAAAAAAAAAAAEAAAAZHJzL1BLAwQUAAAACACHTuJA6W/3ItcAAAAK&#10;AQAADwAAAGRycy9kb3ducmV2LnhtbE2PQU/DMAyF70j8h8hI3FjSskFVmk4IbeMIjIpz1pi2onGq&#10;JOvGv8ec4Ga/Zz1/r1qf3ShmDHHwpCFbKBBIrbcDdRqa9+1NASImQ9aMnlDDN0ZY15cXlSmtP9Eb&#10;zvvUCQ6hWBoNfUpTKWVse3QmLvyExN6nD84kXkMnbTAnDnejzJW6k84MxB96M+FTj+3X/ug0TGna&#10;3T+Hl9fHzXZWzceuyYduo/X1VaYeQCQ8p79j+MVndKiZ6eCPZKMYNXCRxGpeLHliv7jNliAOLK3U&#10;KgdZV/J/hfoHUEsDBBQAAAAIAIdO4kCktl3dDAIAAN4DAAAOAAAAZHJzL2Uyb0RvYy54bWytU0uO&#10;EzEQ3SNxB8t70h+SmUkrndEwoyCk4SMNHMBxu9MWtsvYTrrDAeAGrNiw51w5B2V3JkSwQ/TCsruq&#10;nuu9el5cD1qRnXBegqlpMckpEYZDI82mph/er55dUeIDMw1TYERN98LT6+XTJ4veVqKEDlQjHEEQ&#10;46ve1rQLwVZZ5nknNPMTsMJgsAWnWcCj22SNYz2ia5WVeX6R9eAa64AL7/Hv3Riky4TftoKHt23r&#10;RSCqpthbSKtL6zqu2XLBqo1jtpP82Ab7hy40kwYvPUHdscDI1sm/oLTkDjy0YcJBZ9C2kovEAdkU&#10;+R9sHjpmReKC4nh7ksn/P1j+ZvfOEdnUtCwuKTFM45AO374evv88/PhCyihQb32FeQ8WM8PwAgYc&#10;dCLr7T3wj54YuO2Y2Ygb56DvBGuwwSJWZmelI46PIOv+NTR4D9sGSEBD63RUD/UgiI6D2p+GI4ZA&#10;OP6clZfz53MMcYwV03x6UabxZax6LLfOh5cCNImbmjqcfoJnu3sfYjusekyJtxlYSaWSA5QhfU3n&#10;s3KWCs4iWgY0qJK6pld5/BIvVilzpBcZjdzCsB6Ocq2h2SNRB6Ph8IHgpgP3mZIezVZT/2nLnKBE&#10;vTIo1ryYTqM702E6u0RmxJ1H1ucRZjhC1TRQMm5vQ3J05OTtDYq6koluVH/s5NgrmiipcDR8dOn5&#10;OWX9fpb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lv9yLXAAAACgEAAA8AAAAAAAAAAQAgAAAA&#10;IgAAAGRycy9kb3ducmV2LnhtbFBLAQIUABQAAAAIAIdO4kCktl3dDAIAAN4DAAAOAAAAAAAAAAEA&#10;IAAAACY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jc w:val="left"/>
                        <w:rPr>
                          <w:rFonts w:ascii="仿宋" w:hAnsi="仿宋"/>
                          <w:color w:val="2F5597" w:themeColor="accent5" w:themeShade="BF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60"/>
                        </w:rPr>
                        <w:t>文件名称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</w:t>
                      </w: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</w:rPr>
                        <w:t>第二课堂成绩单综合管理平台使用手册-教师端</w:t>
                      </w:r>
                    </w:p>
                    <w:p>
                      <w:pPr>
                        <w:rPr>
                          <w:rFonts w:ascii="仿宋" w:hAnsi="仿宋"/>
                          <w:color w:val="2F5597" w:themeColor="accent5" w:themeShade="BF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56"/>
                        </w:rPr>
                        <w:t>编写人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 教育事业部</w:t>
                      </w:r>
                    </w:p>
                    <w:p>
                      <w:pPr>
                        <w:rPr>
                          <w:rFonts w:ascii="仿宋" w:hAnsi="仿宋"/>
                        </w:rPr>
                      </w:pPr>
                      <w:r>
                        <w:rPr>
                          <w:rFonts w:hint="eastAsia" w:ascii="仿宋" w:hAnsi="仿宋"/>
                          <w:b/>
                          <w:color w:val="2F5597" w:themeColor="accent5" w:themeShade="BF"/>
                          <w:spacing w:val="60"/>
                        </w:rPr>
                        <w:t>编写日期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/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2018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年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>12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>月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>3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日    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      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</w:rPr>
                        <w:t xml:space="preserve">   </w:t>
                      </w:r>
                      <w:r>
                        <w:rPr>
                          <w:rFonts w:ascii="仿宋" w:hAnsi="仿宋"/>
                          <w:color w:val="2F5597" w:themeColor="accent5" w:themeShade="BF"/>
                        </w:rPr>
                        <w:t xml:space="preserve">  </w:t>
                      </w:r>
                      <w:r>
                        <w:fldChar w:fldCharType="begin"/>
                      </w:r>
                      <w:r>
                        <w:instrText xml:space="preserve"> HYPERLINK "http://WWW.NEUNB.COM"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  <w:spacing w:val="16"/>
                        </w:rPr>
                        <w:t>WWW.NEUNB.COM</w:t>
                      </w:r>
                      <w:r>
                        <w:rPr>
                          <w:rFonts w:hint="eastAsia" w:ascii="仿宋" w:hAnsi="仿宋"/>
                          <w:color w:val="2F5597" w:themeColor="accent5" w:themeShade="BF"/>
                          <w:spacing w:val="16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" w:hAnsi="仿宋"/>
          <w:b/>
          <w:color w:val="FFFFFF" w:themeColor="background1"/>
          <w:spacing w:val="32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5865" cy="10687685"/>
            <wp:effectExtent l="0" t="0" r="762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771" cy="106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</w:rPr>
        <w:id w:val="1762180200"/>
        <w:docPartObj>
          <w:docPartGallery w:val="Table of Contents"/>
          <w:docPartUnique/>
        </w:docPartObj>
      </w:sdtPr>
      <w:sdtEndPr>
        <w:rPr>
          <w:rFonts w:eastAsia="仿宋" w:asciiTheme="minorHAnsi" w:hAnsiTheme="minorHAnsi" w:cstheme="minorBidi"/>
          <w:b/>
          <w:bCs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1"/>
          </w:pPr>
          <w:r>
            <w:rPr>
              <w:lang w:val="zh-CN"/>
            </w:rPr>
            <w:t>目录</w:t>
          </w:r>
        </w:p>
        <w:p>
          <w:pPr>
            <w:pStyle w:val="9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"_Toc532991617" </w:instrText>
          </w:r>
          <w:r>
            <w:fldChar w:fldCharType="separate"/>
          </w:r>
          <w:r>
            <w:rPr>
              <w:rStyle w:val="14"/>
            </w:rPr>
            <w:t>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功能概要</w:t>
          </w:r>
          <w:r>
            <w:tab/>
          </w:r>
          <w:r>
            <w:fldChar w:fldCharType="begin"/>
          </w:r>
          <w:r>
            <w:instrText xml:space="preserve"> PAGEREF _Toc532991617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"_Toc532991618" </w:instrText>
          </w:r>
          <w:r>
            <w:fldChar w:fldCharType="separate"/>
          </w:r>
          <w:r>
            <w:rPr>
              <w:rStyle w:val="14"/>
            </w:rPr>
            <w:t>1.1.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首页简介</w:t>
          </w:r>
          <w:r>
            <w:tab/>
          </w:r>
          <w:r>
            <w:fldChar w:fldCharType="begin"/>
          </w:r>
          <w:r>
            <w:instrText xml:space="preserve"> PAGEREF _Toc532991618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"_Toc532991619" </w:instrText>
          </w:r>
          <w:r>
            <w:fldChar w:fldCharType="separate"/>
          </w:r>
          <w:r>
            <w:rPr>
              <w:rStyle w:val="14"/>
            </w:rPr>
            <w:t>1.2.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菜单简介</w:t>
          </w:r>
          <w:r>
            <w:tab/>
          </w:r>
          <w:r>
            <w:fldChar w:fldCharType="begin"/>
          </w:r>
          <w:r>
            <w:instrText xml:space="preserve"> PAGEREF _Toc532991619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"_Toc532991620" </w:instrText>
          </w:r>
          <w:r>
            <w:fldChar w:fldCharType="separate"/>
          </w:r>
          <w:r>
            <w:rPr>
              <w:rStyle w:val="14"/>
            </w:rPr>
            <w:t>1.3.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使用流程</w:t>
          </w:r>
          <w:r>
            <w:tab/>
          </w:r>
          <w:r>
            <w:fldChar w:fldCharType="begin"/>
          </w:r>
          <w:r>
            <w:instrText xml:space="preserve"> PAGEREF _Toc532991620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420"/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"_Toc532991621" </w:instrText>
          </w:r>
          <w:r>
            <w:fldChar w:fldCharType="separate"/>
          </w:r>
          <w:r>
            <w:rPr>
              <w:rStyle w:val="14"/>
            </w:rPr>
            <w:t>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详细说明</w:t>
          </w:r>
          <w:r>
            <w:tab/>
          </w:r>
          <w:r>
            <w:fldChar w:fldCharType="begin"/>
          </w:r>
          <w:r>
            <w:instrText xml:space="preserve"> PAGEREF _Toc532991621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"_Toc532991622" </w:instrText>
          </w:r>
          <w:r>
            <w:fldChar w:fldCharType="separate"/>
          </w:r>
          <w:r>
            <w:rPr>
              <w:rStyle w:val="14"/>
            </w:rPr>
            <w:t>2.1.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_Toc532991622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"_Toc532991623" </w:instrText>
          </w:r>
          <w:r>
            <w:fldChar w:fldCharType="separate"/>
          </w:r>
          <w:r>
            <w:rPr>
              <w:rStyle w:val="14"/>
            </w:rPr>
            <w:t>2.2.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基础配置</w:t>
          </w:r>
          <w:r>
            <w:tab/>
          </w:r>
          <w:r>
            <w:fldChar w:fldCharType="begin"/>
          </w:r>
          <w:r>
            <w:instrText xml:space="preserve"> PAGEREF _Toc532991623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"_Toc532991624" </w:instrText>
          </w:r>
          <w:r>
            <w:fldChar w:fldCharType="separate"/>
          </w:r>
          <w:r>
            <w:rPr>
              <w:rStyle w:val="14"/>
            </w:rPr>
            <w:t>2.2.1.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课程体系</w:t>
          </w:r>
          <w:r>
            <w:tab/>
          </w:r>
          <w:r>
            <w:fldChar w:fldCharType="begin"/>
          </w:r>
          <w:r>
            <w:instrText xml:space="preserve"> PAGEREF _Toc532991624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"_Toc532991625" </w:instrText>
          </w:r>
          <w:r>
            <w:fldChar w:fldCharType="separate"/>
          </w:r>
          <w:r>
            <w:rPr>
              <w:rStyle w:val="14"/>
            </w:rPr>
            <w:t>2.2.2.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流程管理</w:t>
          </w:r>
          <w:r>
            <w:tab/>
          </w:r>
          <w:r>
            <w:fldChar w:fldCharType="begin"/>
          </w:r>
          <w:r>
            <w:instrText xml:space="preserve"> PAGEREF _Toc532991625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"_Toc532991626" </w:instrText>
          </w:r>
          <w:r>
            <w:fldChar w:fldCharType="separate"/>
          </w:r>
          <w:r>
            <w:rPr>
              <w:rStyle w:val="14"/>
            </w:rPr>
            <w:t>2.2.3.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评价体系</w:t>
          </w:r>
          <w:r>
            <w:tab/>
          </w:r>
          <w:r>
            <w:fldChar w:fldCharType="begin"/>
          </w:r>
          <w:r>
            <w:instrText xml:space="preserve"> PAGEREF _Toc532991626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"_Toc532991627" </w:instrText>
          </w:r>
          <w:r>
            <w:fldChar w:fldCharType="separate"/>
          </w:r>
          <w:r>
            <w:rPr>
              <w:rStyle w:val="14"/>
            </w:rPr>
            <w:t>2.3.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课程管理</w:t>
          </w:r>
          <w:r>
            <w:tab/>
          </w:r>
          <w:r>
            <w:fldChar w:fldCharType="begin"/>
          </w:r>
          <w:r>
            <w:instrText xml:space="preserve"> PAGEREF _Toc532991627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"_Toc532991628" </w:instrText>
          </w:r>
          <w:r>
            <w:fldChar w:fldCharType="separate"/>
          </w:r>
          <w:r>
            <w:rPr>
              <w:rStyle w:val="14"/>
            </w:rPr>
            <w:t>2.3.1.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课程列表</w:t>
          </w:r>
          <w:r>
            <w:tab/>
          </w:r>
          <w:r>
            <w:fldChar w:fldCharType="begin"/>
          </w:r>
          <w:r>
            <w:instrText xml:space="preserve"> PAGEREF _Toc532991628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"_Toc532991629" </w:instrText>
          </w:r>
          <w:r>
            <w:fldChar w:fldCharType="separate"/>
          </w:r>
          <w:r>
            <w:rPr>
              <w:rStyle w:val="14"/>
            </w:rPr>
            <w:t>2.3.2.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课程结果及其他类所有审核</w:t>
          </w:r>
          <w:r>
            <w:tab/>
          </w:r>
          <w:r>
            <w:fldChar w:fldCharType="begin"/>
          </w:r>
          <w:r>
            <w:instrText xml:space="preserve"> PAGEREF _Toc532991629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"_Toc532991630" </w:instrText>
          </w:r>
          <w:r>
            <w:fldChar w:fldCharType="separate"/>
          </w:r>
          <w:r>
            <w:rPr>
              <w:rStyle w:val="14"/>
            </w:rPr>
            <w:t>2.4.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人员管理</w:t>
          </w:r>
          <w:r>
            <w:tab/>
          </w:r>
          <w:r>
            <w:fldChar w:fldCharType="begin"/>
          </w:r>
          <w:r>
            <w:instrText xml:space="preserve"> PAGEREF _Toc532991630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"_Toc532991631" </w:instrText>
          </w:r>
          <w:r>
            <w:fldChar w:fldCharType="separate"/>
          </w:r>
          <w:r>
            <w:rPr>
              <w:rStyle w:val="14"/>
            </w:rPr>
            <w:t>2.4.1.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院系管理</w:t>
          </w:r>
          <w:r>
            <w:tab/>
          </w:r>
          <w:r>
            <w:fldChar w:fldCharType="begin"/>
          </w:r>
          <w:r>
            <w:instrText xml:space="preserve"> PAGEREF _Toc532991631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"_Toc532991632" </w:instrText>
          </w:r>
          <w:r>
            <w:fldChar w:fldCharType="separate"/>
          </w:r>
          <w:r>
            <w:rPr>
              <w:rStyle w:val="14"/>
            </w:rPr>
            <w:t>2.4.2.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组织机构</w:t>
          </w:r>
          <w:r>
            <w:tab/>
          </w:r>
          <w:r>
            <w:fldChar w:fldCharType="begin"/>
          </w:r>
          <w:r>
            <w:instrText xml:space="preserve"> PAGEREF _Toc532991632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"_Toc532991633" </w:instrText>
          </w:r>
          <w:r>
            <w:fldChar w:fldCharType="separate"/>
          </w:r>
          <w:r>
            <w:rPr>
              <w:rStyle w:val="14"/>
            </w:rPr>
            <w:t>2.4.3.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教师管理</w:t>
          </w:r>
          <w:r>
            <w:tab/>
          </w:r>
          <w:r>
            <w:fldChar w:fldCharType="begin"/>
          </w:r>
          <w:r>
            <w:instrText xml:space="preserve"> PAGEREF _Toc532991633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"_Toc532991634" </w:instrText>
          </w:r>
          <w:r>
            <w:fldChar w:fldCharType="separate"/>
          </w:r>
          <w:r>
            <w:rPr>
              <w:rStyle w:val="14"/>
            </w:rPr>
            <w:t>2.4.4.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学生管理</w:t>
          </w:r>
          <w:r>
            <w:tab/>
          </w:r>
          <w:r>
            <w:fldChar w:fldCharType="begin"/>
          </w:r>
          <w:r>
            <w:instrText xml:space="preserve"> PAGEREF _Toc532991634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"_Toc532991635" </w:instrText>
          </w:r>
          <w:r>
            <w:fldChar w:fldCharType="separate"/>
          </w:r>
          <w:r>
            <w:rPr>
              <w:rStyle w:val="14"/>
            </w:rPr>
            <w:t>2.4.5.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角色管理</w:t>
          </w:r>
          <w:r>
            <w:tab/>
          </w:r>
          <w:r>
            <w:fldChar w:fldCharType="begin"/>
          </w:r>
          <w:r>
            <w:instrText xml:space="preserve"> PAGEREF _Toc532991635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"_Toc532991636" </w:instrText>
          </w:r>
          <w:r>
            <w:fldChar w:fldCharType="separate"/>
          </w:r>
          <w:r>
            <w:rPr>
              <w:rStyle w:val="14"/>
            </w:rPr>
            <w:t>2.5.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圈子管理</w:t>
          </w:r>
          <w:r>
            <w:tab/>
          </w:r>
          <w:r>
            <w:fldChar w:fldCharType="begin"/>
          </w:r>
          <w:r>
            <w:instrText xml:space="preserve"> PAGEREF _Toc532991636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"_Toc532991637" </w:instrText>
          </w:r>
          <w:r>
            <w:fldChar w:fldCharType="separate"/>
          </w:r>
          <w:r>
            <w:rPr>
              <w:rStyle w:val="14"/>
            </w:rPr>
            <w:t>2.5.1.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圈子列表</w:t>
          </w:r>
          <w:r>
            <w:tab/>
          </w:r>
          <w:r>
            <w:fldChar w:fldCharType="begin"/>
          </w:r>
          <w:r>
            <w:instrText xml:space="preserve"> PAGEREF _Toc532991637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"_Toc532991638" </w:instrText>
          </w:r>
          <w:r>
            <w:fldChar w:fldCharType="separate"/>
          </w:r>
          <w:r>
            <w:rPr>
              <w:rStyle w:val="14"/>
            </w:rPr>
            <w:t>2.5.2.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圈子类别</w:t>
          </w:r>
          <w:r>
            <w:tab/>
          </w:r>
          <w:r>
            <w:fldChar w:fldCharType="begin"/>
          </w:r>
          <w:r>
            <w:instrText xml:space="preserve"> PAGEREF _Toc532991638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"_Toc532991639" </w:instrText>
          </w:r>
          <w:r>
            <w:fldChar w:fldCharType="separate"/>
          </w:r>
          <w:r>
            <w:rPr>
              <w:rStyle w:val="14"/>
            </w:rPr>
            <w:t>2.5.3.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圈子审核</w:t>
          </w:r>
          <w:r>
            <w:tab/>
          </w:r>
          <w:r>
            <w:fldChar w:fldCharType="begin"/>
          </w:r>
          <w:r>
            <w:instrText xml:space="preserve"> PAGEREF _Toc532991639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"_Toc532991640" </w:instrText>
          </w:r>
          <w:r>
            <w:fldChar w:fldCharType="separate"/>
          </w:r>
          <w:r>
            <w:rPr>
              <w:rStyle w:val="14"/>
            </w:rPr>
            <w:t>2.6.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新闻管理</w:t>
          </w:r>
          <w:r>
            <w:tab/>
          </w:r>
          <w:r>
            <w:fldChar w:fldCharType="begin"/>
          </w:r>
          <w:r>
            <w:instrText xml:space="preserve"> PAGEREF _Toc532991640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"_Toc532991641" </w:instrText>
          </w:r>
          <w:r>
            <w:fldChar w:fldCharType="separate"/>
          </w:r>
          <w:r>
            <w:rPr>
              <w:rStyle w:val="14"/>
            </w:rPr>
            <w:t>2.6.1.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新闻列表</w:t>
          </w:r>
          <w:r>
            <w:tab/>
          </w:r>
          <w:r>
            <w:fldChar w:fldCharType="begin"/>
          </w:r>
          <w:r>
            <w:instrText xml:space="preserve"> PAGEREF _Toc532991641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"_Toc532991642" </w:instrText>
          </w:r>
          <w:r>
            <w:fldChar w:fldCharType="separate"/>
          </w:r>
          <w:r>
            <w:rPr>
              <w:rStyle w:val="14"/>
            </w:rPr>
            <w:t>2.6.2.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新闻类别</w:t>
          </w:r>
          <w:r>
            <w:tab/>
          </w:r>
          <w:r>
            <w:fldChar w:fldCharType="begin"/>
          </w:r>
          <w:r>
            <w:instrText xml:space="preserve"> PAGEREF _Toc532991642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"_Toc532991643" </w:instrText>
          </w:r>
          <w:r>
            <w:fldChar w:fldCharType="separate"/>
          </w:r>
          <w:r>
            <w:rPr>
              <w:rStyle w:val="14"/>
            </w:rPr>
            <w:t>2.7.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数据统计</w:t>
          </w:r>
          <w:r>
            <w:tab/>
          </w:r>
          <w:r>
            <w:fldChar w:fldCharType="begin"/>
          </w:r>
          <w:r>
            <w:instrText xml:space="preserve"> PAGEREF _Toc532991643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"_Toc532991644" </w:instrText>
          </w:r>
          <w:r>
            <w:fldChar w:fldCharType="separate"/>
          </w:r>
          <w:r>
            <w:rPr>
              <w:rStyle w:val="14"/>
            </w:rPr>
            <w:t>2.7.1.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登录统计</w:t>
          </w:r>
          <w:r>
            <w:tab/>
          </w:r>
          <w:r>
            <w:fldChar w:fldCharType="begin"/>
          </w:r>
          <w:r>
            <w:instrText xml:space="preserve"> PAGEREF _Toc532991644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"_Toc532991645" </w:instrText>
          </w:r>
          <w:r>
            <w:fldChar w:fldCharType="separate"/>
          </w:r>
          <w:r>
            <w:rPr>
              <w:rStyle w:val="14"/>
            </w:rPr>
            <w:t>2.7.2.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发布统计</w:t>
          </w:r>
          <w:r>
            <w:tab/>
          </w:r>
          <w:r>
            <w:fldChar w:fldCharType="begin"/>
          </w:r>
          <w:r>
            <w:instrText xml:space="preserve"> PAGEREF _Toc532991645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"_Toc532991646" </w:instrText>
          </w:r>
          <w:r>
            <w:fldChar w:fldCharType="separate"/>
          </w:r>
          <w:r>
            <w:rPr>
              <w:rStyle w:val="14"/>
            </w:rPr>
            <w:t>2.7.3.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补录统计</w:t>
          </w:r>
          <w:r>
            <w:tab/>
          </w:r>
          <w:r>
            <w:fldChar w:fldCharType="begin"/>
          </w:r>
          <w:r>
            <w:instrText xml:space="preserve"> PAGEREF _Toc532991646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"_Toc532991647" </w:instrText>
          </w:r>
          <w:r>
            <w:fldChar w:fldCharType="separate"/>
          </w:r>
          <w:r>
            <w:rPr>
              <w:rStyle w:val="14"/>
            </w:rPr>
            <w:t>2.7.4.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圈子统计</w:t>
          </w:r>
          <w:r>
            <w:tab/>
          </w:r>
          <w:r>
            <w:fldChar w:fldCharType="begin"/>
          </w:r>
          <w:r>
            <w:instrText xml:space="preserve"> PAGEREF _Toc532991647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"_Toc532991648" </w:instrText>
          </w:r>
          <w:r>
            <w:fldChar w:fldCharType="separate"/>
          </w:r>
          <w:r>
            <w:rPr>
              <w:rStyle w:val="14"/>
            </w:rPr>
            <w:t>2.7.5.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学生统计</w:t>
          </w:r>
          <w:r>
            <w:tab/>
          </w:r>
          <w:r>
            <w:fldChar w:fldCharType="begin"/>
          </w:r>
          <w:r>
            <w:instrText xml:space="preserve"> PAGEREF _Toc532991648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"_Toc532991649" </w:instrText>
          </w:r>
          <w:r>
            <w:fldChar w:fldCharType="separate"/>
          </w:r>
          <w:r>
            <w:rPr>
              <w:rStyle w:val="14"/>
            </w:rPr>
            <w:t>2.7.6.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教师统计</w:t>
          </w:r>
          <w:r>
            <w:tab/>
          </w:r>
          <w:r>
            <w:fldChar w:fldCharType="begin"/>
          </w:r>
          <w:r>
            <w:instrText xml:space="preserve"> PAGEREF _Toc532991649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050"/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"_Toc532991650" </w:instrText>
          </w:r>
          <w:r>
            <w:fldChar w:fldCharType="separate"/>
          </w:r>
          <w:r>
            <w:rPr>
              <w:rStyle w:val="14"/>
            </w:rPr>
            <w:t>2.8.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个人中心</w:t>
          </w:r>
          <w:r>
            <w:tab/>
          </w:r>
          <w:r>
            <w:fldChar w:fldCharType="begin"/>
          </w:r>
          <w:r>
            <w:instrText xml:space="preserve"> PAGEREF _Toc532991650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"_Toc532991651" </w:instrText>
          </w:r>
          <w:r>
            <w:fldChar w:fldCharType="separate"/>
          </w:r>
          <w:r>
            <w:rPr>
              <w:rStyle w:val="14"/>
            </w:rPr>
            <w:t>2.8.1.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我指导的圈子</w:t>
          </w:r>
          <w:r>
            <w:tab/>
          </w:r>
          <w:r>
            <w:fldChar w:fldCharType="begin"/>
          </w:r>
          <w:r>
            <w:instrText xml:space="preserve"> PAGEREF _Toc532991651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"_Toc532991652" </w:instrText>
          </w:r>
          <w:r>
            <w:fldChar w:fldCharType="separate"/>
          </w:r>
          <w:r>
            <w:rPr>
              <w:rStyle w:val="14"/>
            </w:rPr>
            <w:t>2.8.2.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我指导的课程</w:t>
          </w:r>
          <w:r>
            <w:tab/>
          </w:r>
          <w:r>
            <w:fldChar w:fldCharType="begin"/>
          </w:r>
          <w:r>
            <w:instrText xml:space="preserve"> PAGEREF _Toc532991652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"_Toc532991653" </w:instrText>
          </w:r>
          <w:r>
            <w:fldChar w:fldCharType="separate"/>
          </w:r>
          <w:r>
            <w:rPr>
              <w:rStyle w:val="14"/>
            </w:rPr>
            <w:t>2.8.3.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消息中心</w:t>
          </w:r>
          <w:r>
            <w:tab/>
          </w:r>
          <w:r>
            <w:fldChar w:fldCharType="begin"/>
          </w:r>
          <w:r>
            <w:instrText xml:space="preserve"> PAGEREF _Toc532991653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96"/>
            </w:tabs>
            <w:ind w:left="96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"_Toc532991654" </w:instrText>
          </w:r>
          <w:r>
            <w:fldChar w:fldCharType="separate"/>
          </w:r>
          <w:r>
            <w:rPr>
              <w:rStyle w:val="14"/>
            </w:rPr>
            <w:t>2.8.4.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  <w:rFonts w:hint="eastAsia"/>
            </w:rPr>
            <w:t>修改密码</w:t>
          </w:r>
          <w:r>
            <w:tab/>
          </w:r>
          <w:r>
            <w:fldChar w:fldCharType="begin"/>
          </w:r>
          <w:r>
            <w:instrText xml:space="preserve"> PAGEREF _Toc532991654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2"/>
      </w:pPr>
      <w:bookmarkStart w:id="0" w:name="_Toc532991617"/>
      <w:r>
        <w:rPr>
          <w:rFonts w:hint="eastAsia"/>
        </w:rPr>
        <w:t>功能</w:t>
      </w:r>
      <w:r>
        <w:t>概要</w:t>
      </w:r>
      <w:bookmarkEnd w:id="0"/>
    </w:p>
    <w:p>
      <w:pPr>
        <w:pStyle w:val="3"/>
      </w:pPr>
      <w:bookmarkStart w:id="1" w:name="_Toc532991618"/>
      <w:r>
        <w:rPr>
          <w:rFonts w:hint="eastAsia"/>
        </w:rPr>
        <w:t>首页</w:t>
      </w:r>
      <w:r>
        <w:t>简介</w:t>
      </w:r>
      <w:bookmarkEnd w:id="1"/>
    </w:p>
    <w:p>
      <w:pPr>
        <w:ind w:firstLine="420"/>
      </w:pPr>
      <w:r>
        <w:rPr>
          <w:rFonts w:hint="eastAsia"/>
        </w:rPr>
        <w:t>第二课堂成绩单</w:t>
      </w:r>
      <w:r>
        <w:t>综合管理平台（</w:t>
      </w:r>
      <w:r>
        <w:rPr>
          <w:rFonts w:hint="eastAsia"/>
        </w:rPr>
        <w:t>以下</w:t>
      </w:r>
      <w:r>
        <w:t>简称平台）</w:t>
      </w:r>
      <w:r>
        <w:rPr>
          <w:rFonts w:hint="eastAsia"/>
        </w:rPr>
        <w:t>教师端</w:t>
      </w:r>
      <w:r>
        <w:t>首页</w:t>
      </w:r>
      <w:r>
        <w:rPr>
          <w:rFonts w:hint="eastAsia"/>
        </w:rPr>
        <w:t>显示</w:t>
      </w:r>
      <w:r>
        <w:t>各项数据统计，包括</w:t>
      </w:r>
      <w:r>
        <w:rPr>
          <w:rFonts w:hint="eastAsia"/>
        </w:rPr>
        <w:t>待办</w:t>
      </w:r>
      <w:r>
        <w:t>事项、</w:t>
      </w:r>
      <w:r>
        <w:rPr>
          <w:rFonts w:hint="eastAsia"/>
        </w:rPr>
        <w:t>用户活跃</w:t>
      </w:r>
      <w:r>
        <w:t>情况、</w:t>
      </w:r>
      <w:r>
        <w:rPr>
          <w:rFonts w:hint="eastAsia"/>
        </w:rPr>
        <w:t>课程</w:t>
      </w:r>
      <w:r>
        <w:t>发布情况</w:t>
      </w:r>
      <w:r>
        <w:rPr>
          <w:rFonts w:hint="eastAsia"/>
        </w:rPr>
        <w:t>等</w:t>
      </w:r>
      <w:r>
        <w:t>，</w:t>
      </w:r>
      <w:r>
        <w:rPr>
          <w:rFonts w:hint="eastAsia"/>
        </w:rPr>
        <w:t>教师</w:t>
      </w:r>
      <w:r>
        <w:t>登录平台后，</w:t>
      </w:r>
      <w:r>
        <w:rPr>
          <w:rFonts w:hint="eastAsia"/>
        </w:rPr>
        <w:t>能够</w:t>
      </w:r>
      <w:r>
        <w:t>直观并快速的了解第二课堂制度的执行情况</w:t>
      </w:r>
      <w:r>
        <w:rPr>
          <w:rFonts w:hint="eastAsia"/>
        </w:rPr>
        <w:t>。</w:t>
      </w:r>
    </w:p>
    <w:p>
      <w:r>
        <w:drawing>
          <wp:inline distT="0" distB="0" distL="0" distR="0">
            <wp:extent cx="5274310" cy="2453005"/>
            <wp:effectExtent l="0" t="0" r="2540" b="444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图1 平台</w:t>
      </w:r>
      <w:r>
        <w:t>首页</w:t>
      </w:r>
    </w:p>
    <w:p>
      <w:pPr>
        <w:ind w:firstLine="420"/>
      </w:pPr>
      <w:r>
        <w:rPr>
          <w:rFonts w:hint="eastAsia"/>
        </w:rPr>
        <w:t>平台</w:t>
      </w:r>
      <w:r>
        <w:t>首页</w:t>
      </w:r>
      <w:r>
        <w:rPr>
          <w:rFonts w:hint="eastAsia"/>
        </w:rPr>
        <w:t>上方</w:t>
      </w:r>
      <w:r>
        <w:t>导航模块，</w:t>
      </w:r>
      <w:r>
        <w:rPr>
          <w:rFonts w:hint="eastAsia"/>
        </w:rPr>
        <w:t>右上角</w:t>
      </w:r>
      <w:r>
        <w:t>点击消息提示按钮，可以跳转到系统消息页面，点击用户昵称，可以弹出</w:t>
      </w:r>
      <w:r>
        <w:rPr>
          <w:rFonts w:hint="eastAsia"/>
        </w:rPr>
        <w:t>修改</w:t>
      </w:r>
      <w:r>
        <w:t>密码和退出登录按钮。</w:t>
      </w:r>
    </w:p>
    <w:p>
      <w:pPr>
        <w:pStyle w:val="3"/>
      </w:pPr>
      <w:bookmarkStart w:id="2" w:name="_Toc532991619"/>
      <w:r>
        <w:rPr>
          <w:rFonts w:hint="eastAsia"/>
        </w:rPr>
        <w:t>菜单</w:t>
      </w:r>
      <w:r>
        <w:t>简介</w:t>
      </w:r>
      <w:bookmarkEnd w:id="2"/>
    </w:p>
    <w:p>
      <w:pPr>
        <w:ind w:firstLine="420"/>
      </w:pPr>
      <w:r>
        <w:rPr>
          <w:rFonts w:hint="eastAsia"/>
        </w:rPr>
        <w:t>平台共有【基础配置】</w:t>
      </w:r>
      <w:r>
        <w:t>、</w:t>
      </w:r>
      <w:r>
        <w:rPr>
          <w:rFonts w:hint="eastAsia"/>
        </w:rPr>
        <w:t>【</w:t>
      </w:r>
      <w:r>
        <w:t>课程管理</w:t>
      </w:r>
      <w:r>
        <w:rPr>
          <w:rFonts w:hint="eastAsia"/>
        </w:rPr>
        <w:t>】</w:t>
      </w:r>
      <w:r>
        <w:t>、</w:t>
      </w:r>
      <w:r>
        <w:rPr>
          <w:rFonts w:hint="eastAsia"/>
        </w:rPr>
        <w:t>【审批</w:t>
      </w:r>
      <w:r>
        <w:t>管理</w:t>
      </w:r>
      <w:r>
        <w:rPr>
          <w:rFonts w:hint="eastAsia"/>
        </w:rPr>
        <w:t>】、</w:t>
      </w:r>
      <w:r>
        <w:t>【</w:t>
      </w:r>
      <w:r>
        <w:rPr>
          <w:rFonts w:hint="eastAsia"/>
        </w:rPr>
        <w:t>人员</w:t>
      </w:r>
      <w:r>
        <w:t>管理】</w:t>
      </w:r>
      <w:r>
        <w:rPr>
          <w:rFonts w:hint="eastAsia"/>
        </w:rPr>
        <w:t>、</w:t>
      </w:r>
      <w:r>
        <w:t>【</w:t>
      </w:r>
      <w:r>
        <w:rPr>
          <w:rFonts w:hint="eastAsia"/>
        </w:rPr>
        <w:t>圈子</w:t>
      </w:r>
      <w:r>
        <w:t>管理】</w:t>
      </w:r>
      <w:r>
        <w:rPr>
          <w:rFonts w:hint="eastAsia"/>
        </w:rPr>
        <w:t>、</w:t>
      </w:r>
      <w:r>
        <w:t>【</w:t>
      </w:r>
      <w:r>
        <w:rPr>
          <w:rFonts w:hint="eastAsia"/>
        </w:rPr>
        <w:t>新闻</w:t>
      </w:r>
      <w:r>
        <w:t>管理】</w:t>
      </w:r>
      <w:r>
        <w:rPr>
          <w:rFonts w:hint="eastAsia"/>
        </w:rPr>
        <w:t>、</w:t>
      </w:r>
      <w:r>
        <w:t>【</w:t>
      </w:r>
      <w:r>
        <w:rPr>
          <w:rFonts w:hint="eastAsia"/>
        </w:rPr>
        <w:t>数据</w:t>
      </w:r>
      <w:r>
        <w:t>统计】</w:t>
      </w:r>
      <w:r>
        <w:rPr>
          <w:rFonts w:hint="eastAsia"/>
        </w:rPr>
        <w:t>和【个人</w:t>
      </w:r>
      <w:r>
        <w:t>中心</w:t>
      </w:r>
      <w:r>
        <w:rPr>
          <w:rFonts w:hint="eastAsia"/>
        </w:rPr>
        <w:t>】八个</w:t>
      </w:r>
      <w:r>
        <w:t>一级菜单，</w:t>
      </w:r>
      <w:r>
        <w:rPr>
          <w:rFonts w:hint="eastAsia"/>
        </w:rPr>
        <w:t>每个</w:t>
      </w:r>
      <w:r>
        <w:t>菜单下有多个二级菜单</w:t>
      </w:r>
      <w:r>
        <w:rPr>
          <w:rFonts w:hint="eastAsia"/>
        </w:rPr>
        <w:t>，</w:t>
      </w:r>
      <w:r>
        <w:t>具体功能介绍</w:t>
      </w:r>
      <w:r>
        <w:rPr>
          <w:rFonts w:hint="eastAsia"/>
        </w:rPr>
        <w:t>如</w:t>
      </w:r>
      <w:r>
        <w:t>表</w:t>
      </w:r>
      <w:r>
        <w:rPr>
          <w:rFonts w:hint="eastAsia"/>
        </w:rPr>
        <w:t>1。</w:t>
      </w:r>
    </w:p>
    <w:p>
      <w:pPr>
        <w:jc w:val="center"/>
      </w:pPr>
      <w:r>
        <w:rPr>
          <w:rFonts w:hint="eastAsia"/>
        </w:rPr>
        <w:t>表1 平台</w:t>
      </w:r>
      <w:r>
        <w:t>菜单简介表</w:t>
      </w:r>
    </w:p>
    <w:tbl>
      <w:tblPr>
        <w:tblStyle w:val="1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693"/>
        <w:gridCol w:w="4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一级</w:t>
            </w:r>
            <w:r>
              <w:rPr>
                <w:b/>
              </w:rPr>
              <w:t>菜单</w:t>
            </w:r>
          </w:p>
        </w:tc>
        <w:tc>
          <w:tcPr>
            <w:tcW w:w="2693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二级</w:t>
            </w:r>
            <w:r>
              <w:rPr>
                <w:b/>
              </w:rPr>
              <w:t>菜单</w:t>
            </w:r>
          </w:p>
        </w:tc>
        <w:tc>
          <w:tcPr>
            <w:tcW w:w="4332" w:type="dxa"/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功能</w:t>
            </w:r>
            <w:r>
              <w:rPr>
                <w:b/>
              </w:rPr>
              <w:t>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基础配置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课程体系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设置课程体系、设置第二课堂必修学分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流程</w:t>
            </w:r>
            <w:r>
              <w:t>管理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创建修改审批发布流程模板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评价体系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设置课程体系</w:t>
            </w:r>
            <w:r>
              <w:t>的</w:t>
            </w:r>
            <w:r>
              <w:rPr>
                <w:rFonts w:hint="eastAsia"/>
              </w:rPr>
              <w:t>赋分</w:t>
            </w:r>
            <w: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课程管理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课程列表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管理课程的发布、审核设置签到等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质疑举报课程</w:t>
            </w:r>
            <w:r>
              <w:t>管理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审批举报质疑</w:t>
            </w:r>
            <w:r>
              <w:t>课程</w:t>
            </w:r>
            <w:r>
              <w:rPr>
                <w:rFonts w:hint="eastAsia"/>
              </w:rPr>
              <w:t>的</w:t>
            </w:r>
            <w: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补录</w:t>
            </w:r>
            <w:r>
              <w:t>课程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查看审批</w:t>
            </w:r>
            <w:r>
              <w:t>通过后的</w:t>
            </w:r>
            <w:r>
              <w:rPr>
                <w:rFonts w:hint="eastAsia"/>
              </w:rPr>
              <w:t>补录</w:t>
            </w:r>
            <w:r>
              <w:t>课程</w:t>
            </w:r>
            <w:r>
              <w:rPr>
                <w:rFonts w:hint="eastAsia"/>
              </w:rPr>
              <w:t>及</w:t>
            </w:r>
            <w:r>
              <w:t>补录课程的公示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奖励模板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设置奖励模板供课程发布时选择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审批管理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发布审批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课程审核部门审核课程的发布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t>审</w:t>
            </w:r>
            <w:r>
              <w:rPr>
                <w:rFonts w:hint="eastAsia"/>
              </w:rPr>
              <w:t>批</w:t>
            </w:r>
            <w:r>
              <w:t>结果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审核课程的结果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补录</w:t>
            </w:r>
            <w:r>
              <w:t>审批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审核学生端通过课程录入的信息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质疑/举报</w:t>
            </w:r>
            <w:r>
              <w:t>审批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教师审核学生的公示质疑/举报</w:t>
            </w:r>
            <w: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审批管理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发布审批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课程审核部门审核课程的发布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t>审</w:t>
            </w:r>
            <w:r>
              <w:rPr>
                <w:rFonts w:hint="eastAsia"/>
              </w:rPr>
              <w:t>批</w:t>
            </w:r>
            <w:r>
              <w:t>结果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审核课程的结果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补录</w:t>
            </w:r>
            <w:r>
              <w:t>审批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审核学生端通过课程录入的信息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质疑/举报</w:t>
            </w:r>
            <w:r>
              <w:t>审批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教师审核学生的公示质疑/举报</w:t>
            </w:r>
            <w: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人员</w:t>
            </w:r>
            <w:r>
              <w:t>管理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</w:t>
            </w:r>
            <w:r>
              <w:t>管理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导入、管理院系名称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组织机构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导入、管理组织机构及</w:t>
            </w:r>
            <w:r>
              <w:t>添加人员等操作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</w:t>
            </w:r>
            <w:r>
              <w:t>管理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增减</w:t>
            </w:r>
            <w:r>
              <w:t>教师用户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</w:t>
            </w:r>
            <w:r>
              <w:t>管理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导入、管理、查看所有学生信息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角色</w:t>
            </w:r>
            <w:r>
              <w:t>管理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管理角色权限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圈子</w:t>
            </w:r>
            <w:r>
              <w:t>管理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圈子</w:t>
            </w:r>
            <w:r>
              <w:t>列表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增减</w:t>
            </w:r>
            <w:r>
              <w:t>圈子、圈子的启用与禁用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圈子</w:t>
            </w:r>
            <w:r>
              <w:t>类别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增减各类型</w:t>
            </w:r>
            <w:r>
              <w:t>圈子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圈子</w:t>
            </w:r>
            <w:r>
              <w:t>审核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</w:t>
            </w:r>
            <w:r>
              <w:t>圈子申请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新闻</w:t>
            </w:r>
            <w:r>
              <w:t>管理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新闻</w:t>
            </w:r>
            <w:r>
              <w:t>列表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创建</w:t>
            </w:r>
            <w:r>
              <w:t>校级新闻，</w:t>
            </w:r>
            <w:r>
              <w:rPr>
                <w:rFonts w:hint="eastAsia"/>
              </w:rPr>
              <w:t>可</w:t>
            </w:r>
            <w:r>
              <w:t>批量发布</w:t>
            </w:r>
            <w:r>
              <w:rPr>
                <w:rFonts w:hint="eastAsia"/>
              </w:rPr>
              <w:t>/删除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新闻</w:t>
            </w:r>
            <w:r>
              <w:t>类别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设置</w:t>
            </w:r>
            <w:r>
              <w:t>新闻类别，可批量删除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数据统计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登录统计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查看学生登录网站的情况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t>发布统计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查看各个学院发布课程的数量；查看每个学院课程参与人数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补录统计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查看课程补录</w:t>
            </w:r>
            <w:r>
              <w:t>情况的数据统计情况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能力</w:t>
            </w:r>
            <w:r>
              <w:t>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查询统计学生能力加分情况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圈子</w:t>
            </w:r>
            <w:r>
              <w:t>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查看各院系</w:t>
            </w:r>
            <w:r>
              <w:t>的圈子的</w:t>
            </w:r>
            <w:r>
              <w:rPr>
                <w:rFonts w:hint="eastAsia"/>
              </w:rPr>
              <w:t>数量</w:t>
            </w:r>
            <w:r>
              <w:t>、发布课程、类型</w:t>
            </w:r>
            <w:r>
              <w:rPr>
                <w:rFonts w:hint="eastAsia"/>
              </w:rPr>
              <w:t>等</w:t>
            </w:r>
            <w:r>
              <w:t>综合情况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</w:t>
            </w:r>
            <w:r>
              <w:t>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</w:t>
            </w:r>
            <w:r>
              <w:t>学生成绩排行、平均分、参与课程、信用值等</w:t>
            </w:r>
            <w:r>
              <w:rPr>
                <w:rFonts w:hint="eastAsia"/>
              </w:rPr>
              <w:t>一系列</w:t>
            </w:r>
            <w:r>
              <w:t>综合情况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</w:t>
            </w:r>
            <w:r>
              <w:t>统计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</w:t>
            </w:r>
            <w:r>
              <w:t>教师人均指导课程数</w:t>
            </w:r>
            <w:r>
              <w:rPr>
                <w:rFonts w:hint="eastAsia"/>
              </w:rPr>
              <w:t>及</w:t>
            </w:r>
            <w:r>
              <w:t>政治面貌、性别比例分配情况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</w:t>
            </w:r>
            <w:r>
              <w:t>中心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我指导</w:t>
            </w:r>
            <w:r>
              <w:t>的课程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</w:t>
            </w:r>
            <w:r>
              <w:t>本人指导的课程</w:t>
            </w:r>
            <w:r>
              <w:rPr>
                <w:rFonts w:hint="eastAsia"/>
              </w:rPr>
              <w:t>，</w:t>
            </w:r>
            <w:r>
              <w:t>也可以通过此模块</w:t>
            </w:r>
            <w:r>
              <w:rPr>
                <w:rFonts w:hint="eastAsia"/>
              </w:rPr>
              <w:t>退</w:t>
            </w:r>
            <w:r>
              <w:t>出所指导</w:t>
            </w:r>
            <w:r>
              <w:rPr>
                <w:rFonts w:hint="eastAsia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我指导</w:t>
            </w:r>
            <w:r>
              <w:t>的圈子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</w:t>
            </w:r>
            <w:r>
              <w:t>本人指导的圈子，也可以通过此模块退出所</w:t>
            </w:r>
            <w:r>
              <w:rPr>
                <w:rFonts w:hint="eastAsia"/>
              </w:rPr>
              <w:t>带</w:t>
            </w:r>
            <w:r>
              <w:t>圈子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消息中心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查看审核通过</w:t>
            </w:r>
            <w:r>
              <w:t>与否的相关</w:t>
            </w:r>
            <w:r>
              <w:rPr>
                <w:rFonts w:hint="eastAsia"/>
              </w:rPr>
              <w:t>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修改</w:t>
            </w:r>
            <w:r>
              <w:t>密码</w:t>
            </w:r>
          </w:p>
        </w:tc>
        <w:tc>
          <w:tcPr>
            <w:tcW w:w="43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修改登录密码</w:t>
            </w:r>
          </w:p>
        </w:tc>
      </w:tr>
    </w:tbl>
    <w:p>
      <w:pPr>
        <w:jc w:val="center"/>
      </w:pPr>
    </w:p>
    <w:p>
      <w:pPr>
        <w:pStyle w:val="3"/>
      </w:pPr>
      <w:bookmarkStart w:id="3" w:name="_Toc532991620"/>
      <w:r>
        <w:rPr>
          <w:rFonts w:hint="eastAsia"/>
        </w:rPr>
        <w:t>使用</w:t>
      </w:r>
      <w:r>
        <w:t>流程</w:t>
      </w:r>
      <w:bookmarkEnd w:id="3"/>
    </w:p>
    <w:p>
      <w:pPr>
        <w:jc w:val="center"/>
      </w:pPr>
      <w:r>
        <w:object>
          <v:shape id="_x0000_i1025" o:spt="75" type="#_x0000_t75" style="height:492pt;width:363.0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8">
            <o:LockedField>false</o:LockedField>
          </o:OLEObject>
        </w:object>
      </w:r>
    </w:p>
    <w:p>
      <w:pPr>
        <w:jc w:val="center"/>
      </w:pPr>
      <w:r>
        <w:rPr>
          <w:rFonts w:hint="eastAsia"/>
        </w:rPr>
        <w:t>图2 平台</w:t>
      </w:r>
      <w:r>
        <w:t>使用流程</w:t>
      </w:r>
    </w:p>
    <w:p>
      <w:pPr>
        <w:pStyle w:val="2"/>
      </w:pPr>
      <w:bookmarkStart w:id="4" w:name="_Toc532991621"/>
      <w:r>
        <w:rPr>
          <w:rFonts w:hint="eastAsia"/>
        </w:rPr>
        <w:t>详细</w:t>
      </w:r>
      <w:r>
        <w:t>说明</w:t>
      </w:r>
      <w:bookmarkEnd w:id="4"/>
    </w:p>
    <w:p>
      <w:pPr>
        <w:pStyle w:val="3"/>
      </w:pPr>
      <w:bookmarkStart w:id="5" w:name="_Toc532991622"/>
      <w:r>
        <w:rPr>
          <w:rFonts w:hint="eastAsia"/>
        </w:rPr>
        <w:t>登录</w:t>
      </w:r>
      <w:bookmarkEnd w:id="5"/>
    </w:p>
    <w:p>
      <w:pPr>
        <w:jc w:val="center"/>
      </w:pPr>
      <w:r>
        <w:drawing>
          <wp:inline distT="0" distB="0" distL="0" distR="0">
            <wp:extent cx="5274310" cy="24530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.1.1 </w:t>
      </w:r>
      <w:r>
        <w:rPr>
          <w:rFonts w:hint="eastAsia"/>
        </w:rPr>
        <w:t>登录</w:t>
      </w:r>
      <w:r>
        <w:t>页面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点击</w:t>
      </w:r>
      <w:r>
        <w:t>按钮，选择您所在的学校</w:t>
      </w:r>
      <w:r>
        <w:rPr>
          <w:rFonts w:hint="eastAsia"/>
        </w:rPr>
        <w:t>。（登录</w:t>
      </w:r>
      <w:r>
        <w:t>地址为：</w:t>
      </w:r>
      <w:r>
        <w:fldChar w:fldCharType="begin"/>
      </w:r>
      <w:r>
        <w:instrText xml:space="preserve"> HYPERLINK "https://new.2ndcourse.com/teacher" \t "_blank" </w:instrText>
      </w:r>
      <w:r>
        <w:fldChar w:fldCharType="separate"/>
      </w:r>
      <w:r>
        <w:rPr>
          <w:rStyle w:val="14"/>
          <w:rFonts w:hint="eastAsia" w:ascii="微软雅黑" w:hAnsi="微软雅黑" w:eastAsia="微软雅黑"/>
          <w:color w:val="3296FA"/>
          <w:sz w:val="21"/>
          <w:szCs w:val="21"/>
          <w:shd w:val="clear" w:color="auto" w:fill="FFFFFF"/>
        </w:rPr>
        <w:t>https://new.2ndcourse.com/teacher</w:t>
      </w:r>
      <w:r>
        <w:rPr>
          <w:rStyle w:val="14"/>
          <w:rFonts w:hint="eastAsia" w:ascii="微软雅黑" w:hAnsi="微软雅黑" w:eastAsia="微软雅黑"/>
          <w:color w:val="3296FA"/>
          <w:sz w:val="21"/>
          <w:szCs w:val="21"/>
          <w:shd w:val="clear" w:color="auto" w:fill="FFFFFF"/>
        </w:rPr>
        <w:fldChar w:fldCharType="end"/>
      </w:r>
      <w:r>
        <w:rPr>
          <w:rFonts w:hint="eastAsia"/>
        </w:rPr>
        <w:t>）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输入</w:t>
      </w:r>
      <w:r>
        <w:t>帐号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输入</w:t>
      </w:r>
      <w:r>
        <w:t>密码，首次登录提示密码复杂度不够，需要重新修改密码，密码须包括大写字母、</w:t>
      </w:r>
      <w:r>
        <w:rPr>
          <w:rFonts w:hint="eastAsia"/>
        </w:rPr>
        <w:t>小写</w:t>
      </w:r>
      <w:r>
        <w:t>字母和数字</w:t>
      </w:r>
      <w:r>
        <w:rPr>
          <w:rFonts w:hint="eastAsia"/>
        </w:rPr>
        <w:t>（8位）</w:t>
      </w:r>
      <w:r>
        <w:t>。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鼠标</w:t>
      </w:r>
      <w:r>
        <w:t>拖动向右滑动，完成验证。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点击</w:t>
      </w:r>
      <w:r>
        <w:t>登录进入</w:t>
      </w:r>
      <w:r>
        <w:rPr>
          <w:rFonts w:hint="eastAsia"/>
        </w:rPr>
        <w:t>平台</w:t>
      </w:r>
      <w:r>
        <w:t>。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点击</w:t>
      </w:r>
      <w:r>
        <w:t>忘记密码，通过</w:t>
      </w:r>
      <w:r>
        <w:rPr>
          <w:rFonts w:hint="eastAsia"/>
        </w:rPr>
        <w:t>邮箱</w:t>
      </w:r>
      <w:r>
        <w:t>找回密码，邮箱为</w:t>
      </w:r>
      <w:r>
        <w:rPr>
          <w:rFonts w:hint="eastAsia"/>
        </w:rPr>
        <w:t>创建</w:t>
      </w:r>
      <w:r>
        <w:t>帐号时填写的邮箱。</w:t>
      </w:r>
    </w:p>
    <w:p>
      <w:r>
        <w:drawing>
          <wp:inline distT="0" distB="0" distL="0" distR="0">
            <wp:extent cx="5274310" cy="4719320"/>
            <wp:effectExtent l="0" t="0" r="2540" b="508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.1.3 </w:t>
      </w:r>
      <w:r>
        <w:rPr>
          <w:rFonts w:hint="eastAsia"/>
        </w:rPr>
        <w:t>忘记密码</w:t>
      </w:r>
    </w:p>
    <w:p>
      <w:pPr>
        <w:pStyle w:val="20"/>
        <w:numPr>
          <w:ilvl w:val="0"/>
          <w:numId w:val="2"/>
        </w:numPr>
        <w:ind w:firstLineChars="0"/>
      </w:pPr>
      <w:r>
        <w:rPr>
          <w:rFonts w:hint="eastAsia"/>
        </w:rPr>
        <w:t>下次</w:t>
      </w:r>
      <w:r>
        <w:t>自动登录，勾选下次进入平台，无需输入帐号密码，自动登录。</w:t>
      </w:r>
    </w:p>
    <w:p>
      <w:pPr>
        <w:pStyle w:val="3"/>
      </w:pPr>
      <w:bookmarkStart w:id="6" w:name="_Toc532991623"/>
      <w:r>
        <w:rPr>
          <w:rFonts w:hint="eastAsia"/>
        </w:rPr>
        <w:t>基础配置</w:t>
      </w:r>
      <w:bookmarkEnd w:id="6"/>
    </w:p>
    <w:p>
      <w:pPr>
        <w:pStyle w:val="4"/>
      </w:pPr>
      <w:bookmarkStart w:id="7" w:name="_Toc532991624"/>
      <w:r>
        <w:rPr>
          <w:rFonts w:hint="eastAsia"/>
        </w:rPr>
        <w:t>课程体系</w:t>
      </w:r>
      <w:bookmarkEnd w:id="7"/>
    </w:p>
    <w:p>
      <w:pPr>
        <w:pStyle w:val="20"/>
        <w:numPr>
          <w:ilvl w:val="0"/>
          <w:numId w:val="3"/>
        </w:numPr>
        <w:ind w:firstLineChars="0"/>
      </w:pPr>
      <w:r>
        <w:rPr>
          <w:rFonts w:hint="eastAsia"/>
        </w:rPr>
        <w:t>新建</w:t>
      </w:r>
      <w:r>
        <w:t>课程体系：</w:t>
      </w:r>
      <w:r>
        <w:rPr>
          <w:rFonts w:hint="eastAsia"/>
        </w:rPr>
        <w:t>根据学校</w:t>
      </w:r>
      <w:r>
        <w:t>制度文件</w:t>
      </w:r>
      <w:r>
        <w:rPr>
          <w:rFonts w:hint="eastAsia"/>
        </w:rPr>
        <w:t>进行课程</w:t>
      </w:r>
      <w:r>
        <w:t>体系的创建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ind w:firstLineChars="0"/>
      </w:pPr>
      <w:r>
        <w:rPr>
          <w:rFonts w:hint="eastAsia"/>
        </w:rPr>
        <w:t>添加：点击添加</w:t>
      </w:r>
      <w:r>
        <w:t>按钮，进行课程</w:t>
      </w:r>
      <w:r>
        <w:rPr>
          <w:rFonts w:hint="eastAsia"/>
        </w:rPr>
        <w:t>体系</w:t>
      </w:r>
      <w:r>
        <w:t>的二级分类，</w:t>
      </w:r>
      <w:r>
        <w:rPr>
          <w:rFonts w:hint="eastAsia"/>
        </w:rPr>
        <w:t>配置符合</w:t>
      </w:r>
      <w:r>
        <w:t>学校实际情况的</w:t>
      </w:r>
      <w:r>
        <w:rPr>
          <w:rFonts w:hint="eastAsia"/>
        </w:rPr>
        <w:t>课程</w:t>
      </w:r>
      <w:r>
        <w:t>体系。</w:t>
      </w:r>
    </w:p>
    <w:p>
      <w:pPr>
        <w:pStyle w:val="20"/>
        <w:numPr>
          <w:ilvl w:val="0"/>
          <w:numId w:val="3"/>
        </w:numPr>
        <w:ind w:firstLineChars="0"/>
      </w:pPr>
      <w:r>
        <w:rPr>
          <w:rFonts w:hint="eastAsia"/>
        </w:rPr>
        <w:t>删除/编辑</w:t>
      </w:r>
      <w:r>
        <w:t>：可进行对已设置</w:t>
      </w:r>
      <w:r>
        <w:rPr>
          <w:rFonts w:hint="eastAsia"/>
        </w:rPr>
        <w:t>的</w:t>
      </w:r>
      <w:r>
        <w:t>课程体系进行编辑</w:t>
      </w:r>
      <w:r>
        <w:rPr>
          <w:rFonts w:hint="eastAsia"/>
        </w:rPr>
        <w:t>/删除</w:t>
      </w:r>
      <w:r>
        <w:t>操作。</w:t>
      </w:r>
    </w:p>
    <w:p>
      <w:r>
        <w:drawing>
          <wp:inline distT="0" distB="0" distL="0" distR="0">
            <wp:extent cx="5274310" cy="246570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.2.1.1 </w:t>
      </w:r>
      <w:r>
        <w:rPr>
          <w:rFonts w:hint="eastAsia"/>
        </w:rPr>
        <w:t>新建</w:t>
      </w:r>
      <w:r>
        <w:t>课程</w:t>
      </w:r>
      <w:r>
        <w:rPr>
          <w:rFonts w:hint="eastAsia"/>
        </w:rPr>
        <w:t>体系</w:t>
      </w:r>
    </w:p>
    <w:p>
      <w:pPr>
        <w:jc w:val="center"/>
      </w:pPr>
      <w:r>
        <w:drawing>
          <wp:inline distT="0" distB="0" distL="0" distR="0">
            <wp:extent cx="5274310" cy="27990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.2.1.2 </w:t>
      </w:r>
      <w:r>
        <w:rPr>
          <w:rFonts w:hint="eastAsia"/>
        </w:rPr>
        <w:t>添加课程体系</w:t>
      </w:r>
      <w:r>
        <w:t>的二</w:t>
      </w:r>
      <w:r>
        <w:rPr>
          <w:rFonts w:hint="eastAsia"/>
        </w:rPr>
        <w:t>/</w:t>
      </w:r>
      <w:r>
        <w:t>三级分</w:t>
      </w:r>
      <w:r>
        <w:rPr>
          <w:rFonts w:hint="eastAsia"/>
        </w:rPr>
        <w:t>类</w:t>
      </w:r>
    </w:p>
    <w:p>
      <w:pPr>
        <w:jc w:val="center"/>
      </w:pPr>
      <w:r>
        <w:drawing>
          <wp:inline distT="0" distB="0" distL="0" distR="0">
            <wp:extent cx="5274310" cy="28194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.2.1.3 </w:t>
      </w:r>
      <w:r>
        <w:rPr>
          <w:rFonts w:hint="eastAsia"/>
        </w:rPr>
        <w:t>编辑已设置</w:t>
      </w:r>
      <w:r>
        <w:t>的</w:t>
      </w:r>
      <w:r>
        <w:rPr>
          <w:rFonts w:hint="eastAsia"/>
        </w:rPr>
        <w:t>课程</w:t>
      </w:r>
      <w:r>
        <w:t>体系</w:t>
      </w:r>
    </w:p>
    <w:p>
      <w:pPr>
        <w:jc w:val="center"/>
      </w:pPr>
      <w:r>
        <w:drawing>
          <wp:inline distT="0" distB="0" distL="0" distR="0">
            <wp:extent cx="5274310" cy="26466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.2.1.4 </w:t>
      </w:r>
      <w:r>
        <w:rPr>
          <w:rFonts w:hint="eastAsia"/>
        </w:rPr>
        <w:t>删除已存在</w:t>
      </w:r>
      <w:r>
        <w:t>的</w:t>
      </w:r>
      <w:r>
        <w:rPr>
          <w:rFonts w:hint="eastAsia"/>
        </w:rPr>
        <w:t>课程</w:t>
      </w:r>
      <w:r>
        <w:t>体系</w:t>
      </w:r>
    </w:p>
    <w:p>
      <w:pPr>
        <w:jc w:val="center"/>
      </w:pPr>
    </w:p>
    <w:p>
      <w:pPr>
        <w:pStyle w:val="4"/>
      </w:pPr>
      <w:bookmarkStart w:id="8" w:name="_Toc532991625"/>
      <w:r>
        <w:rPr>
          <w:rFonts w:hint="eastAsia"/>
        </w:rPr>
        <w:t>流程</w:t>
      </w:r>
      <w:r>
        <w:t>管理</w:t>
      </w:r>
      <w:bookmarkEnd w:id="8"/>
    </w:p>
    <w:p>
      <w:pPr>
        <w:pStyle w:val="20"/>
        <w:numPr>
          <w:ilvl w:val="0"/>
          <w:numId w:val="4"/>
        </w:numPr>
        <w:ind w:firstLineChars="0"/>
      </w:pPr>
      <w:r>
        <w:rPr>
          <w:rFonts w:hint="eastAsia"/>
        </w:rPr>
        <w:t>新建流程分类</w:t>
      </w:r>
      <w:r>
        <w:t>：</w:t>
      </w:r>
      <w:r>
        <w:rPr>
          <w:rFonts w:hint="eastAsia"/>
        </w:rPr>
        <w:t>创建流程分类</w:t>
      </w:r>
      <w:r>
        <w:t>。</w:t>
      </w:r>
    </w:p>
    <w:p>
      <w:r>
        <w:drawing>
          <wp:inline distT="0" distB="0" distL="0" distR="0">
            <wp:extent cx="5274310" cy="24549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.2.2.1 </w:t>
      </w:r>
      <w:r>
        <w:rPr>
          <w:rFonts w:hint="eastAsia"/>
        </w:rPr>
        <w:t>新建流程分类</w:t>
      </w:r>
    </w:p>
    <w:p>
      <w:pPr>
        <w:pStyle w:val="20"/>
        <w:numPr>
          <w:ilvl w:val="0"/>
          <w:numId w:val="4"/>
        </w:numPr>
        <w:ind w:firstLineChars="0"/>
      </w:pPr>
      <w:r>
        <w:rPr>
          <w:rFonts w:hint="eastAsia"/>
        </w:rPr>
        <w:t>编辑/删除流程分类</w:t>
      </w:r>
      <w:r>
        <w:t>：</w:t>
      </w:r>
      <w:r>
        <w:rPr>
          <w:rFonts w:hint="eastAsia"/>
        </w:rPr>
        <w:t>对新建</w:t>
      </w:r>
      <w:r>
        <w:t>完的</w:t>
      </w:r>
      <w:r>
        <w:rPr>
          <w:rFonts w:hint="eastAsia"/>
        </w:rPr>
        <w:t>流程分类编辑/删除的</w:t>
      </w:r>
      <w:r>
        <w:t>操作。</w:t>
      </w:r>
    </w:p>
    <w:p>
      <w:pPr>
        <w:jc w:val="center"/>
      </w:pPr>
      <w:r>
        <w:drawing>
          <wp:inline distT="0" distB="0" distL="0" distR="0">
            <wp:extent cx="5274310" cy="246126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.2.2.2 </w:t>
      </w:r>
      <w:r>
        <w:rPr>
          <w:rFonts w:hint="eastAsia"/>
        </w:rPr>
        <w:t>编辑/删除流程分类</w:t>
      </w:r>
    </w:p>
    <w:p>
      <w:pPr>
        <w:jc w:val="center"/>
      </w:pPr>
      <w:r>
        <w:drawing>
          <wp:inline distT="0" distB="0" distL="0" distR="0">
            <wp:extent cx="5274310" cy="2460625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.2.2.3 </w:t>
      </w:r>
      <w:r>
        <w:rPr>
          <w:rFonts w:hint="eastAsia"/>
        </w:rPr>
        <w:t>管理流程列表</w:t>
      </w:r>
      <w:r>
        <w:t>中的流程【</w:t>
      </w:r>
      <w:r>
        <w:rPr>
          <w:rFonts w:hint="eastAsia"/>
        </w:rPr>
        <w:t>编辑</w:t>
      </w:r>
      <w:r>
        <w:t>】</w:t>
      </w:r>
      <w:r>
        <w:rPr>
          <w:rFonts w:hint="eastAsia"/>
        </w:rPr>
        <w:t>已有</w:t>
      </w:r>
      <w:r>
        <w:t>流程、</w:t>
      </w:r>
      <w:r>
        <w:rPr>
          <w:rFonts w:hint="eastAsia"/>
        </w:rPr>
        <w:t>【克隆】现有</w:t>
      </w:r>
      <w:r>
        <w:t>流程、【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已有</w:t>
      </w:r>
      <w:r>
        <w:t>流程、【</w:t>
      </w:r>
      <w:r>
        <w:rPr>
          <w:rFonts w:hint="eastAsia"/>
        </w:rPr>
        <w:t>移动</w:t>
      </w:r>
      <w:r>
        <w:t>】</w:t>
      </w:r>
      <w:r>
        <w:rPr>
          <w:rFonts w:hint="eastAsia"/>
        </w:rPr>
        <w:t>列表</w:t>
      </w:r>
      <w:r>
        <w:t>中的流程</w:t>
      </w:r>
    </w:p>
    <w:p>
      <w:pPr>
        <w:jc w:val="center"/>
      </w:pPr>
    </w:p>
    <w:p>
      <w:pPr>
        <w:pStyle w:val="4"/>
      </w:pPr>
      <w:bookmarkStart w:id="9" w:name="_Toc532991626"/>
      <w:r>
        <w:rPr>
          <w:rFonts w:hint="eastAsia"/>
        </w:rPr>
        <w:t>评价体系</w:t>
      </w:r>
      <w:bookmarkEnd w:id="9"/>
    </w:p>
    <w:p>
      <w:r>
        <w:drawing>
          <wp:inline distT="0" distB="0" distL="0" distR="0">
            <wp:extent cx="5274310" cy="2472055"/>
            <wp:effectExtent l="0" t="0" r="2540" b="444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此</w:t>
      </w:r>
      <w:r>
        <w:t>菜单</w:t>
      </w:r>
      <w:r>
        <w:rPr>
          <w:rFonts w:hint="eastAsia"/>
        </w:rPr>
        <w:t>中可以</w:t>
      </w:r>
      <w:r>
        <w:t>自由设置、修改课程评价体系（</w:t>
      </w:r>
      <w:r>
        <w:rPr>
          <w:rFonts w:hint="eastAsia"/>
        </w:rPr>
        <w:t>按</w:t>
      </w:r>
      <w:r>
        <w:t>级别、内容可分别赋予不同分值）</w:t>
      </w:r>
    </w:p>
    <w:p>
      <w:pPr>
        <w:ind w:firstLine="420"/>
      </w:pPr>
    </w:p>
    <w:p>
      <w:pPr>
        <w:pStyle w:val="3"/>
      </w:pPr>
      <w:bookmarkStart w:id="10" w:name="_Toc532991627"/>
      <w:r>
        <w:rPr>
          <w:rFonts w:hint="eastAsia"/>
        </w:rPr>
        <w:t>课程管理</w:t>
      </w:r>
      <w:bookmarkEnd w:id="10"/>
    </w:p>
    <w:p>
      <w:pPr>
        <w:pStyle w:val="4"/>
      </w:pPr>
      <w:bookmarkStart w:id="11" w:name="_Toc532991628"/>
      <w:r>
        <w:rPr>
          <w:rFonts w:hint="eastAsia"/>
        </w:rPr>
        <w:t>课程列表</w:t>
      </w:r>
      <w:bookmarkEnd w:id="11"/>
    </w:p>
    <w:p>
      <w:r>
        <w:drawing>
          <wp:inline distT="0" distB="0" distL="0" distR="0">
            <wp:extent cx="5274310" cy="2335530"/>
            <wp:effectExtent l="0" t="0" r="2540" b="762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.3.1.1 </w:t>
      </w:r>
      <w:r>
        <w:rPr>
          <w:rFonts w:hint="eastAsia"/>
        </w:rPr>
        <w:t>课程发布</w:t>
      </w:r>
    </w:p>
    <w:p>
      <w:pPr>
        <w:jc w:val="center"/>
      </w:pPr>
      <w:r>
        <w:drawing>
          <wp:inline distT="0" distB="0" distL="0" distR="0">
            <wp:extent cx="5274310" cy="247967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.3.1.2 </w:t>
      </w:r>
      <w:r>
        <w:rPr>
          <w:rFonts w:hint="eastAsia"/>
        </w:rPr>
        <w:t>课程发布审核</w:t>
      </w:r>
    </w:p>
    <w:p>
      <w:pPr>
        <w:ind w:firstLine="420"/>
      </w:pPr>
      <w:r>
        <w:rPr>
          <w:rFonts w:hint="eastAsia" w:ascii="仿宋" w:hAnsi="仿宋"/>
        </w:rPr>
        <w:t>在课程发布人发布课程之后，课程审批部门需要对此课程的发布进行审核。</w:t>
      </w:r>
      <w:r>
        <w:t xml:space="preserve"> </w:t>
      </w:r>
    </w:p>
    <w:p>
      <w:pPr>
        <w:pStyle w:val="4"/>
      </w:pPr>
      <w:r>
        <w:t>线上完结课程批量导入</w:t>
      </w:r>
    </w:p>
    <w:p>
      <w:r>
        <w:drawing>
          <wp:inline distT="0" distB="0" distL="0" distR="0">
            <wp:extent cx="5274310" cy="25933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5933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t>线上完结课程通过</w:t>
      </w:r>
      <w:r>
        <w:rPr>
          <w:rFonts w:hint="eastAsia"/>
        </w:rPr>
        <w:t>下载模板，</w:t>
      </w:r>
      <w:r>
        <w:t>填写相应信息录入</w:t>
      </w:r>
      <w:r>
        <w:rPr>
          <w:rFonts w:hint="eastAsia"/>
        </w:rPr>
        <w:t>；录入成功之后，在课程列表中点击参与人员按钮，下载模板，填写参与的学生信息后导入表格。</w:t>
      </w:r>
    </w:p>
    <w:p>
      <w:pPr>
        <w:pStyle w:val="4"/>
      </w:pPr>
      <w:bookmarkStart w:id="12" w:name="_Toc532991629"/>
      <w:r>
        <w:rPr>
          <w:rFonts w:hint="eastAsia"/>
        </w:rPr>
        <w:t>课程</w:t>
      </w:r>
      <w:r>
        <w:t>结果</w:t>
      </w:r>
      <w:r>
        <w:rPr>
          <w:rFonts w:hint="eastAsia"/>
        </w:rPr>
        <w:t>及</w:t>
      </w:r>
      <w:r>
        <w:t>其他</w:t>
      </w:r>
      <w:r>
        <w:rPr>
          <w:rFonts w:hint="eastAsia"/>
        </w:rPr>
        <w:t>类</w:t>
      </w:r>
      <w:r>
        <w:t>所有审核</w:t>
      </w:r>
      <w:bookmarkEnd w:id="12"/>
    </w:p>
    <w:p>
      <w:r>
        <w:drawing>
          <wp:inline distT="0" distB="0" distL="0" distR="0">
            <wp:extent cx="5269230" cy="2526030"/>
            <wp:effectExtent l="0" t="0" r="762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69230" cy="2526030"/>
            <wp:effectExtent l="0" t="0" r="762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.3.2.1</w:t>
      </w:r>
      <w:r>
        <w:rPr>
          <w:rFonts w:hint="eastAsia"/>
        </w:rPr>
        <w:t>课程</w:t>
      </w:r>
      <w:r>
        <w:t>结果</w:t>
      </w:r>
      <w:r>
        <w:rPr>
          <w:rFonts w:hint="eastAsia"/>
        </w:rPr>
        <w:t>审核</w:t>
      </w:r>
    </w:p>
    <w:p>
      <w:r>
        <w:drawing>
          <wp:inline distT="0" distB="0" distL="0" distR="0">
            <wp:extent cx="5270500" cy="2527300"/>
            <wp:effectExtent l="0" t="0" r="635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.3.2.2奖</w:t>
      </w:r>
      <w:r>
        <w:rPr>
          <w:rFonts w:hint="eastAsia"/>
        </w:rPr>
        <w:t>项</w:t>
      </w:r>
      <w:r>
        <w:t>分配</w:t>
      </w:r>
    </w:p>
    <w:p>
      <w:r>
        <w:drawing>
          <wp:inline distT="0" distB="0" distL="0" distR="0">
            <wp:extent cx="5274310" cy="252984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.3.2.3</w:t>
      </w:r>
      <w:r>
        <w:rPr>
          <w:rFonts w:hint="eastAsia"/>
        </w:rPr>
        <w:t>补录</w:t>
      </w:r>
      <w:r>
        <w:t>课程</w:t>
      </w:r>
      <w:r>
        <w:rPr>
          <w:rFonts w:hint="eastAsia"/>
        </w:rPr>
        <w:t>审核</w:t>
      </w:r>
    </w:p>
    <w:p>
      <w:r>
        <w:drawing>
          <wp:inline distT="0" distB="0" distL="0" distR="0">
            <wp:extent cx="5274310" cy="246634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.3.2.4 </w:t>
      </w:r>
      <w:r>
        <w:rPr>
          <w:rFonts w:hint="eastAsia"/>
        </w:rPr>
        <w:t>补录课程</w:t>
      </w:r>
    </w:p>
    <w:p>
      <w:pPr>
        <w:jc w:val="center"/>
      </w:pPr>
      <w:r>
        <w:drawing>
          <wp:inline distT="0" distB="0" distL="0" distR="0">
            <wp:extent cx="5274310" cy="248221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.3.2.5 </w:t>
      </w:r>
      <w:r>
        <w:rPr>
          <w:rFonts w:hint="eastAsia"/>
        </w:rPr>
        <w:t>质疑</w:t>
      </w:r>
      <w:r>
        <w:t>举报课程管理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249047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.3.2.6 </w:t>
      </w:r>
      <w:r>
        <w:rPr>
          <w:rFonts w:hint="eastAsia"/>
        </w:rPr>
        <w:t>补录课程</w:t>
      </w:r>
    </w:p>
    <w:p>
      <w:pPr>
        <w:jc w:val="center"/>
      </w:pPr>
      <w:r>
        <w:drawing>
          <wp:inline distT="0" distB="0" distL="0" distR="0">
            <wp:extent cx="5274310" cy="249555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 xml:space="preserve">.3.2.7 </w:t>
      </w:r>
      <w:r>
        <w:rPr>
          <w:rFonts w:hint="eastAsia"/>
        </w:rPr>
        <w:t>奖励模板</w:t>
      </w:r>
    </w:p>
    <w:p>
      <w:pPr>
        <w:pStyle w:val="3"/>
      </w:pPr>
      <w:bookmarkStart w:id="13" w:name="_Toc532991630"/>
      <w:r>
        <w:rPr>
          <w:rFonts w:hint="eastAsia"/>
        </w:rPr>
        <w:t>人员管理</w:t>
      </w:r>
      <w:bookmarkEnd w:id="13"/>
    </w:p>
    <w:p>
      <w:pPr>
        <w:pStyle w:val="4"/>
      </w:pPr>
      <w:bookmarkStart w:id="14" w:name="_Toc532991631"/>
      <w:r>
        <w:rPr>
          <w:rFonts w:hint="eastAsia"/>
        </w:rPr>
        <w:t>院系管理</w:t>
      </w:r>
      <w:bookmarkEnd w:id="14"/>
    </w:p>
    <w:p>
      <w:r>
        <w:drawing>
          <wp:inline distT="0" distB="0" distL="0" distR="0">
            <wp:extent cx="5274310" cy="2529840"/>
            <wp:effectExtent l="0" t="0" r="2540" b="381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【院系管理】中包含本学校的所有学院。可通过模板批量导入/删除，也可以逐个新建、删除、修改。</w:t>
      </w:r>
      <w:r>
        <w:rPr>
          <w:rFonts w:hint="eastAsia"/>
        </w:rPr>
        <w:tab/>
      </w:r>
    </w:p>
    <w:p>
      <w:pPr>
        <w:pStyle w:val="4"/>
      </w:pPr>
      <w:bookmarkStart w:id="15" w:name="_Toc532991632"/>
      <w:r>
        <w:rPr>
          <w:rFonts w:hint="eastAsia"/>
        </w:rPr>
        <w:t>组织机构</w:t>
      </w:r>
      <w:bookmarkEnd w:id="15"/>
    </w:p>
    <w:p>
      <w:r>
        <w:drawing>
          <wp:inline distT="0" distB="0" distL="0" distR="0">
            <wp:extent cx="5274310" cy="2529840"/>
            <wp:effectExtent l="0" t="0" r="2540" b="381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529840"/>
            <wp:effectExtent l="0" t="0" r="2540" b="381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【组织结构】是根据各个学校的实际情况，针对性创建的。添加党委组织部门或学院子部门，设置部门人员，建立2者之间的联系。点击新建部门输入上级部门、编号、类型以及部门名称。</w:t>
      </w:r>
    </w:p>
    <w:p>
      <w:pPr>
        <w:pStyle w:val="4"/>
      </w:pPr>
      <w:bookmarkStart w:id="16" w:name="_Toc532991633"/>
      <w:r>
        <w:rPr>
          <w:rFonts w:hint="eastAsia"/>
        </w:rPr>
        <w:t>教师管理</w:t>
      </w:r>
      <w:bookmarkEnd w:id="16"/>
    </w:p>
    <w:p>
      <w:r>
        <w:drawing>
          <wp:inline distT="0" distB="0" distL="0" distR="0">
            <wp:extent cx="5274310" cy="2529840"/>
            <wp:effectExtent l="0" t="0" r="2540" b="381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【教师管理】中录入学校每个学校教师的信息，支持批量导入教师信息功能。</w:t>
      </w:r>
    </w:p>
    <w:p>
      <w:pPr>
        <w:pStyle w:val="4"/>
      </w:pPr>
      <w:bookmarkStart w:id="17" w:name="_Toc532991634"/>
      <w:r>
        <w:rPr>
          <w:rFonts w:hint="eastAsia"/>
        </w:rPr>
        <w:t>学生管理</w:t>
      </w:r>
      <w:bookmarkEnd w:id="17"/>
    </w:p>
    <w:p>
      <w:r>
        <w:drawing>
          <wp:inline distT="0" distB="0" distL="0" distR="0">
            <wp:extent cx="5274310" cy="2529840"/>
            <wp:effectExtent l="0" t="0" r="2540" b="381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学生管理】中包含学校所有学生的信息，可批量操作，也可手动逐个新建、删除、编辑、重置密码、毕业、留级等。点击【查看成绩】按钮，会跳转到该学生的成绩单界面。点击上面的毕业，可通过选择入学年级，批量毕业此年份入学的所有同学。</w:t>
      </w:r>
      <w:r>
        <w:rPr>
          <w:rFonts w:hint="eastAsia"/>
        </w:rPr>
        <w:tab/>
      </w:r>
    </w:p>
    <w:p>
      <w:pPr>
        <w:pStyle w:val="4"/>
      </w:pPr>
      <w:bookmarkStart w:id="18" w:name="_Toc532991635"/>
      <w:r>
        <w:rPr>
          <w:rFonts w:hint="eastAsia"/>
        </w:rPr>
        <w:t>角色管理</w:t>
      </w:r>
      <w:bookmarkEnd w:id="18"/>
    </w:p>
    <w:p>
      <w:r>
        <w:drawing>
          <wp:inline distT="0" distB="0" distL="0" distR="0">
            <wp:extent cx="5274310" cy="2529840"/>
            <wp:effectExtent l="0" t="0" r="2540" b="381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在【角色管理】界面，点击操作栏中的【设置权限】，可以设置每种角色的权限范围以及角色成员管理的功能。</w:t>
      </w:r>
    </w:p>
    <w:p>
      <w:pPr>
        <w:pStyle w:val="3"/>
      </w:pPr>
      <w:bookmarkStart w:id="19" w:name="_Toc532991636"/>
      <w:r>
        <w:rPr>
          <w:rFonts w:hint="eastAsia"/>
        </w:rPr>
        <w:t>圈子管理</w:t>
      </w:r>
      <w:bookmarkEnd w:id="19"/>
    </w:p>
    <w:p>
      <w:pPr>
        <w:pStyle w:val="4"/>
      </w:pPr>
      <w:bookmarkStart w:id="20" w:name="_Toc532991637"/>
      <w:r>
        <w:rPr>
          <w:rFonts w:hint="eastAsia"/>
        </w:rPr>
        <w:t>圈子列表</w:t>
      </w:r>
      <w:bookmarkEnd w:id="20"/>
    </w:p>
    <w:p>
      <w:r>
        <w:drawing>
          <wp:inline distT="0" distB="0" distL="0" distR="0">
            <wp:extent cx="5274310" cy="2529840"/>
            <wp:effectExtent l="0" t="0" r="2540" b="381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【圈子列表】显示的是所有圈子信息，可以设置圈子启用、禁用以及删除。</w:t>
      </w:r>
    </w:p>
    <w:p>
      <w:r>
        <w:drawing>
          <wp:inline distT="0" distB="0" distL="0" distR="0">
            <wp:extent cx="5274310" cy="2529840"/>
            <wp:effectExtent l="0" t="0" r="2540" b="381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在此页面中输入圈子的详细信息。</w:t>
      </w:r>
    </w:p>
    <w:p>
      <w:pPr>
        <w:pStyle w:val="4"/>
      </w:pPr>
      <w:bookmarkStart w:id="21" w:name="_Toc532991638"/>
      <w:r>
        <w:rPr>
          <w:rFonts w:hint="eastAsia"/>
        </w:rPr>
        <w:t>圈子类别</w:t>
      </w:r>
      <w:bookmarkEnd w:id="21"/>
    </w:p>
    <w:p>
      <w:r>
        <w:drawing>
          <wp:inline distT="0" distB="0" distL="0" distR="0">
            <wp:extent cx="5274310" cy="2529840"/>
            <wp:effectExtent l="0" t="0" r="2540" b="381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【圈子类别】显示的是圈子的分类，支持对圈子类别进行批量删除。</w:t>
      </w:r>
    </w:p>
    <w:p>
      <w:pPr>
        <w:pStyle w:val="4"/>
      </w:pPr>
      <w:bookmarkStart w:id="22" w:name="_Toc532991639"/>
      <w:r>
        <w:rPr>
          <w:rFonts w:hint="eastAsia"/>
        </w:rPr>
        <w:t>圈子审核</w:t>
      </w:r>
      <w:bookmarkEnd w:id="22"/>
    </w:p>
    <w:p>
      <w:r>
        <w:drawing>
          <wp:inline distT="0" distB="0" distL="0" distR="0">
            <wp:extent cx="5274310" cy="2422525"/>
            <wp:effectExtent l="0" t="0" r="254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在【圈子审核】界面，可对学生申请的圈子进行通过或者拒绝操作。</w:t>
      </w:r>
    </w:p>
    <w:p>
      <w:pPr>
        <w:pStyle w:val="3"/>
      </w:pPr>
      <w:bookmarkStart w:id="23" w:name="_Toc532991640"/>
      <w:r>
        <w:rPr>
          <w:rFonts w:hint="eastAsia"/>
        </w:rPr>
        <w:t>新闻管理</w:t>
      </w:r>
      <w:bookmarkEnd w:id="23"/>
    </w:p>
    <w:p>
      <w:pPr>
        <w:pStyle w:val="4"/>
      </w:pPr>
      <w:bookmarkStart w:id="24" w:name="_Toc532991641"/>
      <w:r>
        <w:rPr>
          <w:rFonts w:hint="eastAsia"/>
        </w:rPr>
        <w:t>新闻列表</w:t>
      </w:r>
      <w:bookmarkEnd w:id="24"/>
    </w:p>
    <w:p>
      <w:r>
        <w:drawing>
          <wp:inline distT="0" distB="0" distL="0" distR="0">
            <wp:extent cx="5274310" cy="2529840"/>
            <wp:effectExtent l="0" t="0" r="2540" b="381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529840"/>
            <wp:effectExtent l="0" t="0" r="2540" b="381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在【新闻列表】页面，点击【新建新闻】会出现上图页面，输入相应的信息，点击立即创建即可，新建的新闻点击发布按钮进行发布。</w:t>
      </w:r>
    </w:p>
    <w:p>
      <w:pPr>
        <w:pStyle w:val="4"/>
      </w:pPr>
      <w:bookmarkStart w:id="25" w:name="_Toc532991642"/>
      <w:r>
        <w:rPr>
          <w:rFonts w:hint="eastAsia"/>
        </w:rPr>
        <w:t>新闻类别</w:t>
      </w:r>
      <w:bookmarkEnd w:id="25"/>
    </w:p>
    <w:p>
      <w:r>
        <w:drawing>
          <wp:inline distT="0" distB="0" distL="0" distR="0">
            <wp:extent cx="5274310" cy="2529840"/>
            <wp:effectExtent l="0" t="0" r="2540" b="381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【新闻类别】显示新闻的分类，点击新建类别来建立新的新闻类别。</w:t>
      </w:r>
    </w:p>
    <w:p>
      <w:pPr>
        <w:pStyle w:val="3"/>
      </w:pPr>
      <w:bookmarkStart w:id="26" w:name="_Toc532991643"/>
      <w:r>
        <w:rPr>
          <w:rFonts w:hint="eastAsia"/>
        </w:rPr>
        <w:t>数据统计</w:t>
      </w:r>
      <w:bookmarkEnd w:id="26"/>
    </w:p>
    <w:p>
      <w:pPr>
        <w:pStyle w:val="4"/>
      </w:pPr>
      <w:bookmarkStart w:id="27" w:name="_Toc532991644"/>
      <w:r>
        <w:rPr>
          <w:rFonts w:hint="eastAsia"/>
        </w:rPr>
        <w:t>登录统计</w:t>
      </w:r>
      <w:bookmarkEnd w:id="27"/>
    </w:p>
    <w:p>
      <w:r>
        <w:drawing>
          <wp:inline distT="0" distB="0" distL="0" distR="0">
            <wp:extent cx="5274310" cy="2529840"/>
            <wp:effectExtent l="0" t="0" r="2540" b="381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在【登录统计】界面可看到每一天的登陆人数以及各学院详细的登录人数。</w:t>
      </w:r>
    </w:p>
    <w:p>
      <w:pPr>
        <w:pStyle w:val="4"/>
      </w:pPr>
      <w:bookmarkStart w:id="28" w:name="_Toc532991645"/>
      <w:r>
        <w:t>发布统计</w:t>
      </w:r>
      <w:bookmarkEnd w:id="28"/>
    </w:p>
    <w:p>
      <w:r>
        <w:drawing>
          <wp:inline distT="0" distB="0" distL="0" distR="0">
            <wp:extent cx="5274310" cy="25298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在【发布统计】界面可看到</w:t>
      </w:r>
      <w:r>
        <w:t>各院系课程发布情况</w:t>
      </w:r>
      <w:r>
        <w:rPr>
          <w:rFonts w:hint="eastAsia"/>
        </w:rPr>
        <w:t>。</w:t>
      </w:r>
    </w:p>
    <w:p>
      <w:pPr>
        <w:pStyle w:val="4"/>
      </w:pPr>
      <w:bookmarkStart w:id="29" w:name="_Toc532991646"/>
      <w:r>
        <w:t>补录统计</w:t>
      </w:r>
      <w:bookmarkEnd w:id="29"/>
    </w:p>
    <w:p>
      <w:r>
        <w:drawing>
          <wp:inline distT="0" distB="0" distL="0" distR="0">
            <wp:extent cx="5274310" cy="25298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在【补录统计】界面可看到</w:t>
      </w:r>
      <w:r>
        <w:t>各院系课程补录情况</w:t>
      </w:r>
      <w:r>
        <w:rPr>
          <w:rFonts w:hint="eastAsia"/>
        </w:rPr>
        <w:t>。</w:t>
      </w:r>
    </w:p>
    <w:p>
      <w:pPr>
        <w:pStyle w:val="4"/>
      </w:pPr>
      <w:bookmarkStart w:id="30" w:name="_Toc532991647"/>
      <w:r>
        <w:t>圈子统计</w:t>
      </w:r>
      <w:bookmarkEnd w:id="30"/>
    </w:p>
    <w:p>
      <w:r>
        <w:drawing>
          <wp:inline distT="0" distB="0" distL="0" distR="0">
            <wp:extent cx="5274310" cy="2529840"/>
            <wp:effectExtent l="0" t="0" r="254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【圈子统计】界面可看到</w:t>
      </w:r>
      <w:r>
        <w:t>圈子类别分布</w:t>
      </w:r>
      <w:r>
        <w:rPr>
          <w:rFonts w:hint="eastAsia"/>
        </w:rPr>
        <w:t>以及</w:t>
      </w:r>
      <w:r>
        <w:t>各院系的圈子数量</w:t>
      </w:r>
      <w:r>
        <w:rPr>
          <w:rFonts w:hint="eastAsia"/>
        </w:rPr>
        <w:t>。</w:t>
      </w:r>
    </w:p>
    <w:p>
      <w:pPr>
        <w:pStyle w:val="4"/>
      </w:pPr>
      <w:bookmarkStart w:id="31" w:name="_Toc532991648"/>
      <w:r>
        <w:t>学生统计</w:t>
      </w:r>
      <w:bookmarkEnd w:id="31"/>
    </w:p>
    <w:p>
      <w:r>
        <w:drawing>
          <wp:inline distT="0" distB="0" distL="0" distR="0">
            <wp:extent cx="5274310" cy="2529840"/>
            <wp:effectExtent l="0" t="0" r="254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【学生统计】界面可看到</w:t>
      </w:r>
      <w:r>
        <w:t>学生总数</w:t>
      </w:r>
      <w:r>
        <w:rPr>
          <w:rFonts w:hint="eastAsia"/>
        </w:rPr>
        <w:t>、</w:t>
      </w:r>
      <w:r>
        <w:t>平均参与课程数</w:t>
      </w:r>
      <w:r>
        <w:rPr>
          <w:rFonts w:hint="eastAsia"/>
        </w:rPr>
        <w:t>、</w:t>
      </w:r>
      <w:r>
        <w:t>学生平均得分</w:t>
      </w:r>
      <w:r>
        <w:rPr>
          <w:rFonts w:hint="eastAsia"/>
        </w:rPr>
        <w:t>、</w:t>
      </w:r>
      <w:r>
        <w:t>学生平均信用分值</w:t>
      </w:r>
      <w:r>
        <w:rPr>
          <w:rFonts w:hint="eastAsia"/>
        </w:rPr>
        <w:t>、</w:t>
      </w:r>
      <w:r>
        <w:t>学生成绩排行</w:t>
      </w:r>
      <w:r>
        <w:rPr>
          <w:rFonts w:hint="eastAsia"/>
        </w:rPr>
        <w:t>、</w:t>
      </w:r>
      <w:r>
        <w:t>政治面貌分布</w:t>
      </w:r>
      <w:r>
        <w:rPr>
          <w:rFonts w:hint="eastAsia"/>
        </w:rPr>
        <w:t>、</w:t>
      </w:r>
      <w:r>
        <w:t>男女比例分布以及各年级学生分布</w:t>
      </w:r>
      <w:r>
        <w:rPr>
          <w:rFonts w:hint="eastAsia"/>
        </w:rPr>
        <w:t>。</w:t>
      </w:r>
    </w:p>
    <w:p>
      <w:pPr>
        <w:pStyle w:val="4"/>
      </w:pPr>
      <w:bookmarkStart w:id="32" w:name="_Toc532991649"/>
      <w:r>
        <w:t>教师统计</w:t>
      </w:r>
      <w:bookmarkEnd w:id="32"/>
    </w:p>
    <w:p>
      <w:r>
        <w:drawing>
          <wp:inline distT="0" distB="0" distL="0" distR="0">
            <wp:extent cx="5274310" cy="2529840"/>
            <wp:effectExtent l="0" t="0" r="2540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529840"/>
            <wp:effectExtent l="0" t="0" r="254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【教师统计】界面可看到</w:t>
      </w:r>
      <w:r>
        <w:t>人均指导课程数量</w:t>
      </w:r>
      <w:r>
        <w:rPr>
          <w:rFonts w:hint="eastAsia"/>
        </w:rPr>
        <w:t>、</w:t>
      </w:r>
      <w:r>
        <w:t>政治面貌分布以及男女比例分布</w:t>
      </w:r>
      <w:r>
        <w:rPr>
          <w:rFonts w:hint="eastAsia"/>
        </w:rPr>
        <w:t>。</w:t>
      </w:r>
      <w:r>
        <w:t>点击数据明细</w:t>
      </w:r>
      <w:r>
        <w:rPr>
          <w:rFonts w:hint="eastAsia"/>
        </w:rPr>
        <w:t>，</w:t>
      </w:r>
      <w:r>
        <w:t>其中有每个教师的详细信息</w:t>
      </w:r>
      <w:r>
        <w:rPr>
          <w:rFonts w:hint="eastAsia"/>
        </w:rPr>
        <w:t>。</w:t>
      </w:r>
    </w:p>
    <w:p>
      <w:pPr>
        <w:pStyle w:val="3"/>
      </w:pPr>
      <w:bookmarkStart w:id="33" w:name="_Toc532991650"/>
      <w:r>
        <w:t>个人中心</w:t>
      </w:r>
      <w:bookmarkEnd w:id="33"/>
    </w:p>
    <w:p>
      <w:pPr>
        <w:pStyle w:val="4"/>
      </w:pPr>
      <w:bookmarkStart w:id="34" w:name="_Toc532991651"/>
      <w:r>
        <w:t>我</w:t>
      </w:r>
      <w:r>
        <w:rPr>
          <w:rFonts w:hint="eastAsia"/>
        </w:rPr>
        <w:t>指</w:t>
      </w:r>
      <w:r>
        <w:t>导的圈子</w:t>
      </w:r>
      <w:bookmarkEnd w:id="34"/>
    </w:p>
    <w:p>
      <w:r>
        <w:drawing>
          <wp:inline distT="0" distB="0" distL="0" distR="0">
            <wp:extent cx="5274310" cy="2422525"/>
            <wp:effectExtent l="0" t="0" r="2540" b="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【我指导的圈子】中显示自己指导的圈子，可以在该页面操作退出指导的圈子。</w:t>
      </w:r>
    </w:p>
    <w:p>
      <w:pPr>
        <w:pStyle w:val="4"/>
      </w:pPr>
      <w:bookmarkStart w:id="35" w:name="_Toc532991652"/>
      <w:r>
        <w:t>我指导的课程</w:t>
      </w:r>
      <w:bookmarkEnd w:id="35"/>
    </w:p>
    <w:p>
      <w:r>
        <w:drawing>
          <wp:inline distT="0" distB="0" distL="0" distR="0">
            <wp:extent cx="5274310" cy="2529840"/>
            <wp:effectExtent l="0" t="0" r="254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【我指导的课程】中显示自己指导的课程，页面中的退出按钮功能是该教师退出指导该课程。</w:t>
      </w:r>
    </w:p>
    <w:p>
      <w:pPr>
        <w:pStyle w:val="4"/>
      </w:pPr>
      <w:bookmarkStart w:id="36" w:name="_Toc532991653"/>
      <w:r>
        <w:t>消息中心</w:t>
      </w:r>
      <w:bookmarkEnd w:id="36"/>
    </w:p>
    <w:p>
      <w:r>
        <w:drawing>
          <wp:inline distT="0" distB="0" distL="0" distR="0">
            <wp:extent cx="5274310" cy="2529840"/>
            <wp:effectExtent l="0" t="0" r="254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52984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【消息中心】页面可看到本人发布课程的审核结果。也可以通过点击发信箱查看发出的消息通知。</w:t>
      </w:r>
    </w:p>
    <w:p>
      <w:pPr>
        <w:pStyle w:val="4"/>
      </w:pPr>
      <w:bookmarkStart w:id="37" w:name="_Toc532991654"/>
      <w:r>
        <w:t>修改密码</w:t>
      </w:r>
      <w:bookmarkEnd w:id="37"/>
    </w:p>
    <w:p>
      <w:r>
        <w:drawing>
          <wp:inline distT="0" distB="0" distL="0" distR="0">
            <wp:extent cx="5274310" cy="2529840"/>
            <wp:effectExtent l="0" t="0" r="254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点击【修改密码】输入旧密码和新密码即可。</w:t>
      </w:r>
    </w:p>
    <w:p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仿宋" w:hAnsi="仿宋"/>
        <w:sz w:val="21"/>
        <w:szCs w:val="21"/>
      </w:rPr>
    </w:pPr>
    <w:r>
      <w:rPr>
        <w:rFonts w:hint="eastAsia" w:ascii="仿宋" w:hAnsi="仿宋"/>
        <w:sz w:val="21"/>
        <w:szCs w:val="21"/>
      </w:rPr>
      <w:t>第</w:t>
    </w:r>
    <w:sdt>
      <w:sdtPr>
        <w:rPr>
          <w:rFonts w:ascii="仿宋" w:hAnsi="仿宋"/>
          <w:sz w:val="21"/>
          <w:szCs w:val="21"/>
        </w:rPr>
        <w:id w:val="-1029562067"/>
        <w:docPartObj>
          <w:docPartGallery w:val="AutoText"/>
        </w:docPartObj>
      </w:sdtPr>
      <w:sdtEndPr>
        <w:rPr>
          <w:rFonts w:ascii="仿宋" w:hAnsi="仿宋"/>
          <w:sz w:val="21"/>
          <w:szCs w:val="21"/>
        </w:rPr>
      </w:sdtEndPr>
      <w:sdtContent>
        <w:r>
          <w:rPr>
            <w:rFonts w:ascii="仿宋" w:hAnsi="仿宋"/>
            <w:sz w:val="21"/>
            <w:szCs w:val="21"/>
          </w:rPr>
          <w:fldChar w:fldCharType="begin"/>
        </w:r>
        <w:r>
          <w:rPr>
            <w:rFonts w:ascii="仿宋" w:hAnsi="仿宋"/>
            <w:sz w:val="21"/>
            <w:szCs w:val="21"/>
          </w:rPr>
          <w:instrText xml:space="preserve">PAGE   \* MERGEFORMAT</w:instrText>
        </w:r>
        <w:r>
          <w:rPr>
            <w:rFonts w:ascii="仿宋" w:hAnsi="仿宋"/>
            <w:sz w:val="21"/>
            <w:szCs w:val="21"/>
          </w:rPr>
          <w:fldChar w:fldCharType="separate"/>
        </w:r>
        <w:r>
          <w:rPr>
            <w:rFonts w:ascii="仿宋" w:hAnsi="仿宋"/>
            <w:sz w:val="21"/>
            <w:szCs w:val="21"/>
            <w:lang w:val="zh-CN"/>
          </w:rPr>
          <w:t>11</w:t>
        </w:r>
        <w:r>
          <w:rPr>
            <w:rFonts w:ascii="仿宋" w:hAnsi="仿宋"/>
            <w:sz w:val="21"/>
            <w:szCs w:val="21"/>
          </w:rPr>
          <w:fldChar w:fldCharType="end"/>
        </w:r>
        <w:r>
          <w:rPr>
            <w:rFonts w:hint="eastAsia" w:ascii="仿宋" w:hAnsi="仿宋"/>
            <w:sz w:val="21"/>
            <w:szCs w:val="21"/>
          </w:rPr>
          <w:t>页</w:t>
        </w:r>
        <w:r>
          <w:rPr>
            <w:rFonts w:ascii="仿宋" w:hAnsi="仿宋"/>
            <w:sz w:val="21"/>
            <w:szCs w:val="21"/>
          </w:rPr>
          <w:t xml:space="preserve"> </w:t>
        </w:r>
        <w:r>
          <w:rPr>
            <w:rFonts w:hint="eastAsia" w:ascii="仿宋" w:hAnsi="仿宋"/>
            <w:sz w:val="21"/>
            <w:szCs w:val="21"/>
          </w:rPr>
          <w:t>共</w:t>
        </w:r>
        <w:r>
          <w:rPr>
            <w:rFonts w:ascii="仿宋" w:hAnsi="仿宋"/>
            <w:sz w:val="21"/>
            <w:szCs w:val="21"/>
          </w:rPr>
          <w:fldChar w:fldCharType="begin"/>
        </w:r>
        <w:r>
          <w:rPr>
            <w:rFonts w:ascii="仿宋" w:hAnsi="仿宋"/>
            <w:sz w:val="21"/>
            <w:szCs w:val="21"/>
          </w:rPr>
          <w:instrText xml:space="preserve"> </w:instrText>
        </w:r>
        <w:r>
          <w:rPr>
            <w:rFonts w:hint="eastAsia" w:ascii="仿宋" w:hAnsi="仿宋"/>
            <w:sz w:val="21"/>
            <w:szCs w:val="21"/>
          </w:rPr>
          <w:instrText xml:space="preserve">SECTIONPAGES   \* MERGEFORMAT</w:instrText>
        </w:r>
        <w:r>
          <w:rPr>
            <w:rFonts w:ascii="仿宋" w:hAnsi="仿宋"/>
            <w:sz w:val="21"/>
            <w:szCs w:val="21"/>
          </w:rPr>
          <w:instrText xml:space="preserve"> </w:instrText>
        </w:r>
        <w:r>
          <w:rPr>
            <w:rFonts w:ascii="仿宋" w:hAnsi="仿宋"/>
            <w:sz w:val="21"/>
            <w:szCs w:val="21"/>
          </w:rPr>
          <w:fldChar w:fldCharType="separate"/>
        </w:r>
        <w:r>
          <w:rPr>
            <w:rFonts w:ascii="仿宋" w:hAnsi="仿宋"/>
            <w:sz w:val="21"/>
            <w:szCs w:val="21"/>
          </w:rPr>
          <w:t>27</w:t>
        </w:r>
        <w:r>
          <w:rPr>
            <w:rFonts w:ascii="仿宋" w:hAnsi="仿宋"/>
            <w:sz w:val="21"/>
            <w:szCs w:val="21"/>
          </w:rPr>
          <w:fldChar w:fldCharType="end"/>
        </w:r>
        <w:r>
          <w:rPr>
            <w:rFonts w:hint="eastAsia" w:ascii="仿宋" w:hAnsi="仿宋"/>
            <w:sz w:val="21"/>
            <w:szCs w:val="21"/>
          </w:rPr>
          <w:t>页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 w:ascii="仿宋" w:hAnsi="仿宋"/>
        <w:sz w:val="21"/>
        <w:szCs w:val="21"/>
      </w:rPr>
      <w:t>密级：</w:t>
    </w:r>
    <w:r>
      <w:rPr>
        <w:rFonts w:ascii="仿宋" w:hAnsi="仿宋"/>
        <w:sz w:val="21"/>
        <w:szCs w:val="21"/>
      </w:rPr>
      <w:t>公开</w:t>
    </w:r>
    <w:r>
      <w:rPr>
        <w:rFonts w:ascii="仿宋" w:hAnsi="仿宋"/>
        <w:sz w:val="21"/>
        <w:szCs w:val="21"/>
      </w:rPr>
      <w:tab/>
    </w:r>
    <w:r>
      <w:rPr>
        <w:rFonts w:hint="eastAsia" w:ascii="仿宋" w:hAnsi="仿宋"/>
        <w:sz w:val="21"/>
        <w:szCs w:val="21"/>
      </w:rPr>
      <w:t>东深科技·NEUNB</w:t>
    </w:r>
    <w:r>
      <w:rPr>
        <w:rFonts w:ascii="仿宋" w:hAnsi="仿宋"/>
        <w:sz w:val="21"/>
        <w:szCs w:val="21"/>
      </w:rPr>
      <w:tab/>
    </w:r>
    <w:r>
      <w:rPr>
        <w:rFonts w:hint="eastAsia" w:ascii="仿宋" w:hAnsi="仿宋"/>
        <w:sz w:val="21"/>
        <w:szCs w:val="21"/>
      </w:rPr>
      <w:t>使用手册-教师端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E3E41"/>
    <w:multiLevelType w:val="multilevel"/>
    <w:tmpl w:val="1A0E3E41"/>
    <w:lvl w:ilvl="0" w:tentative="0">
      <w:start w:val="1"/>
      <w:numFmt w:val="decimal"/>
      <w:lvlText w:val="（%1）."/>
      <w:lvlJc w:val="left"/>
      <w:pPr>
        <w:ind w:left="420" w:hanging="420"/>
      </w:pPr>
      <w:rPr>
        <w:rFonts w:hint="eastAsia" w:ascii="仿宋" w:hAnsi="仿宋" w:eastAsia="仿宋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DE7AD6"/>
    <w:multiLevelType w:val="multilevel"/>
    <w:tmpl w:val="37DE7AD6"/>
    <w:lvl w:ilvl="0" w:tentative="0">
      <w:start w:val="1"/>
      <w:numFmt w:val="decimal"/>
      <w:lvlText w:val="（%1）."/>
      <w:lvlJc w:val="left"/>
      <w:pPr>
        <w:ind w:left="420" w:hanging="420"/>
      </w:pPr>
      <w:rPr>
        <w:rFonts w:hint="eastAsia" w:ascii="仿宋" w:hAnsi="仿宋" w:eastAsia="仿宋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3E2AB5"/>
    <w:multiLevelType w:val="multilevel"/>
    <w:tmpl w:val="413E2AB5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.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6057455E"/>
    <w:multiLevelType w:val="multilevel"/>
    <w:tmpl w:val="6057455E"/>
    <w:lvl w:ilvl="0" w:tentative="0">
      <w:start w:val="1"/>
      <w:numFmt w:val="decimal"/>
      <w:lvlText w:val="（%1）."/>
      <w:lvlJc w:val="left"/>
      <w:pPr>
        <w:ind w:left="420" w:hanging="420"/>
      </w:pPr>
      <w:rPr>
        <w:rFonts w:hint="eastAsia" w:ascii="仿宋" w:hAnsi="仿宋" w:eastAsia="仿宋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97"/>
    <w:rsid w:val="0000666F"/>
    <w:rsid w:val="000137FA"/>
    <w:rsid w:val="00013CF8"/>
    <w:rsid w:val="00014F7F"/>
    <w:rsid w:val="00017838"/>
    <w:rsid w:val="00032C92"/>
    <w:rsid w:val="00036BBC"/>
    <w:rsid w:val="000504CB"/>
    <w:rsid w:val="00056BFF"/>
    <w:rsid w:val="00057D61"/>
    <w:rsid w:val="00064373"/>
    <w:rsid w:val="0007682B"/>
    <w:rsid w:val="0008083E"/>
    <w:rsid w:val="000965F7"/>
    <w:rsid w:val="000A0EC6"/>
    <w:rsid w:val="000A1800"/>
    <w:rsid w:val="000B2D5A"/>
    <w:rsid w:val="000B3EDD"/>
    <w:rsid w:val="000B44D6"/>
    <w:rsid w:val="000B7CBC"/>
    <w:rsid w:val="000C1003"/>
    <w:rsid w:val="000C725B"/>
    <w:rsid w:val="000F0B83"/>
    <w:rsid w:val="000F163C"/>
    <w:rsid w:val="000F2B10"/>
    <w:rsid w:val="000F3BE2"/>
    <w:rsid w:val="00101F6A"/>
    <w:rsid w:val="00113AB5"/>
    <w:rsid w:val="00116C9C"/>
    <w:rsid w:val="00123384"/>
    <w:rsid w:val="00130700"/>
    <w:rsid w:val="00130C0E"/>
    <w:rsid w:val="001422FC"/>
    <w:rsid w:val="0014751D"/>
    <w:rsid w:val="001478D1"/>
    <w:rsid w:val="00150555"/>
    <w:rsid w:val="00170447"/>
    <w:rsid w:val="00174CF7"/>
    <w:rsid w:val="00180946"/>
    <w:rsid w:val="001813C6"/>
    <w:rsid w:val="00183C7D"/>
    <w:rsid w:val="001870EC"/>
    <w:rsid w:val="00187DC2"/>
    <w:rsid w:val="00190774"/>
    <w:rsid w:val="00193033"/>
    <w:rsid w:val="00195617"/>
    <w:rsid w:val="001B2732"/>
    <w:rsid w:val="001B7C28"/>
    <w:rsid w:val="001C08CF"/>
    <w:rsid w:val="001D15B8"/>
    <w:rsid w:val="001D2DD2"/>
    <w:rsid w:val="001E6883"/>
    <w:rsid w:val="00217EC2"/>
    <w:rsid w:val="00227F17"/>
    <w:rsid w:val="002356E9"/>
    <w:rsid w:val="002371C9"/>
    <w:rsid w:val="002452B5"/>
    <w:rsid w:val="00245ADD"/>
    <w:rsid w:val="0024753C"/>
    <w:rsid w:val="00257CF5"/>
    <w:rsid w:val="00263D49"/>
    <w:rsid w:val="002653A4"/>
    <w:rsid w:val="002913D3"/>
    <w:rsid w:val="002915AB"/>
    <w:rsid w:val="00291D19"/>
    <w:rsid w:val="002A201E"/>
    <w:rsid w:val="002A4581"/>
    <w:rsid w:val="002B6D7B"/>
    <w:rsid w:val="002D14E6"/>
    <w:rsid w:val="002D3755"/>
    <w:rsid w:val="002D643C"/>
    <w:rsid w:val="002E0E62"/>
    <w:rsid w:val="002F3D0D"/>
    <w:rsid w:val="00304124"/>
    <w:rsid w:val="0031094E"/>
    <w:rsid w:val="0031411F"/>
    <w:rsid w:val="00314BFE"/>
    <w:rsid w:val="00316375"/>
    <w:rsid w:val="003256CD"/>
    <w:rsid w:val="00334A1C"/>
    <w:rsid w:val="003432C2"/>
    <w:rsid w:val="003512B6"/>
    <w:rsid w:val="003515BA"/>
    <w:rsid w:val="00360B38"/>
    <w:rsid w:val="003669B3"/>
    <w:rsid w:val="0037464B"/>
    <w:rsid w:val="003806A4"/>
    <w:rsid w:val="00381C31"/>
    <w:rsid w:val="003B1F56"/>
    <w:rsid w:val="003B5E88"/>
    <w:rsid w:val="003E02BE"/>
    <w:rsid w:val="003E236A"/>
    <w:rsid w:val="003E24BA"/>
    <w:rsid w:val="003E4E9D"/>
    <w:rsid w:val="003F361D"/>
    <w:rsid w:val="003F52EB"/>
    <w:rsid w:val="003F5FE6"/>
    <w:rsid w:val="00415652"/>
    <w:rsid w:val="004226C9"/>
    <w:rsid w:val="004349E8"/>
    <w:rsid w:val="00435B4F"/>
    <w:rsid w:val="00435C25"/>
    <w:rsid w:val="00440D54"/>
    <w:rsid w:val="00440FB6"/>
    <w:rsid w:val="0044292C"/>
    <w:rsid w:val="00447F5B"/>
    <w:rsid w:val="004502B5"/>
    <w:rsid w:val="00454501"/>
    <w:rsid w:val="0045618E"/>
    <w:rsid w:val="004606BA"/>
    <w:rsid w:val="004760AD"/>
    <w:rsid w:val="00485C45"/>
    <w:rsid w:val="004B20A8"/>
    <w:rsid w:val="004B3D16"/>
    <w:rsid w:val="004B597D"/>
    <w:rsid w:val="004B62C8"/>
    <w:rsid w:val="004D25DA"/>
    <w:rsid w:val="004D2B62"/>
    <w:rsid w:val="004D2E30"/>
    <w:rsid w:val="004D791D"/>
    <w:rsid w:val="004E2D5D"/>
    <w:rsid w:val="004F100F"/>
    <w:rsid w:val="004F6555"/>
    <w:rsid w:val="00520144"/>
    <w:rsid w:val="00520670"/>
    <w:rsid w:val="00524719"/>
    <w:rsid w:val="00525E96"/>
    <w:rsid w:val="005336E2"/>
    <w:rsid w:val="00553B08"/>
    <w:rsid w:val="0055585D"/>
    <w:rsid w:val="00563483"/>
    <w:rsid w:val="0056727E"/>
    <w:rsid w:val="0057029E"/>
    <w:rsid w:val="00576D3E"/>
    <w:rsid w:val="0057702F"/>
    <w:rsid w:val="005812B3"/>
    <w:rsid w:val="005A2D7D"/>
    <w:rsid w:val="005A4F2A"/>
    <w:rsid w:val="005C4595"/>
    <w:rsid w:val="005D012A"/>
    <w:rsid w:val="005D2074"/>
    <w:rsid w:val="005D325A"/>
    <w:rsid w:val="005D6B25"/>
    <w:rsid w:val="005E216B"/>
    <w:rsid w:val="005F2E0D"/>
    <w:rsid w:val="005F5AA9"/>
    <w:rsid w:val="00601B89"/>
    <w:rsid w:val="00602729"/>
    <w:rsid w:val="00606052"/>
    <w:rsid w:val="00617426"/>
    <w:rsid w:val="00617720"/>
    <w:rsid w:val="00621DCD"/>
    <w:rsid w:val="00621F73"/>
    <w:rsid w:val="00626E7F"/>
    <w:rsid w:val="006302EF"/>
    <w:rsid w:val="0064100A"/>
    <w:rsid w:val="006516CB"/>
    <w:rsid w:val="00656668"/>
    <w:rsid w:val="00663F60"/>
    <w:rsid w:val="006643EF"/>
    <w:rsid w:val="0067088A"/>
    <w:rsid w:val="00683146"/>
    <w:rsid w:val="00683EBC"/>
    <w:rsid w:val="006906AB"/>
    <w:rsid w:val="006917D6"/>
    <w:rsid w:val="006956E8"/>
    <w:rsid w:val="006A4E2F"/>
    <w:rsid w:val="006B2782"/>
    <w:rsid w:val="006B6EB6"/>
    <w:rsid w:val="006B7CB8"/>
    <w:rsid w:val="006C1A35"/>
    <w:rsid w:val="006C5B94"/>
    <w:rsid w:val="006D14CC"/>
    <w:rsid w:val="006D7247"/>
    <w:rsid w:val="006D752D"/>
    <w:rsid w:val="006E384E"/>
    <w:rsid w:val="006F2868"/>
    <w:rsid w:val="006F3966"/>
    <w:rsid w:val="00700724"/>
    <w:rsid w:val="00705BC7"/>
    <w:rsid w:val="00717564"/>
    <w:rsid w:val="0072495F"/>
    <w:rsid w:val="0073175B"/>
    <w:rsid w:val="00734A48"/>
    <w:rsid w:val="00736CA8"/>
    <w:rsid w:val="00736CF9"/>
    <w:rsid w:val="007416DE"/>
    <w:rsid w:val="007440F5"/>
    <w:rsid w:val="00745C30"/>
    <w:rsid w:val="00754F76"/>
    <w:rsid w:val="0075714E"/>
    <w:rsid w:val="007575EA"/>
    <w:rsid w:val="00772B57"/>
    <w:rsid w:val="00780B49"/>
    <w:rsid w:val="00790788"/>
    <w:rsid w:val="007947F4"/>
    <w:rsid w:val="00795C28"/>
    <w:rsid w:val="007A0B55"/>
    <w:rsid w:val="007B719F"/>
    <w:rsid w:val="007D0708"/>
    <w:rsid w:val="007D4B31"/>
    <w:rsid w:val="007E0ED0"/>
    <w:rsid w:val="007F02FA"/>
    <w:rsid w:val="007F2055"/>
    <w:rsid w:val="007F30D7"/>
    <w:rsid w:val="008002A5"/>
    <w:rsid w:val="008011A8"/>
    <w:rsid w:val="00803406"/>
    <w:rsid w:val="00805E80"/>
    <w:rsid w:val="00807F4B"/>
    <w:rsid w:val="00823EBE"/>
    <w:rsid w:val="00826C9D"/>
    <w:rsid w:val="0082758F"/>
    <w:rsid w:val="00827D84"/>
    <w:rsid w:val="00837991"/>
    <w:rsid w:val="008562A4"/>
    <w:rsid w:val="0086404C"/>
    <w:rsid w:val="008708CC"/>
    <w:rsid w:val="0087370A"/>
    <w:rsid w:val="008824B1"/>
    <w:rsid w:val="0088424C"/>
    <w:rsid w:val="00887D1A"/>
    <w:rsid w:val="00891217"/>
    <w:rsid w:val="008A4462"/>
    <w:rsid w:val="008A4C33"/>
    <w:rsid w:val="008A5C7F"/>
    <w:rsid w:val="008A62AC"/>
    <w:rsid w:val="008B0E0D"/>
    <w:rsid w:val="008B4551"/>
    <w:rsid w:val="008C32AA"/>
    <w:rsid w:val="008C70A2"/>
    <w:rsid w:val="008D1DD9"/>
    <w:rsid w:val="008D6FDB"/>
    <w:rsid w:val="0092062B"/>
    <w:rsid w:val="00924973"/>
    <w:rsid w:val="00930E13"/>
    <w:rsid w:val="00932688"/>
    <w:rsid w:val="009408CC"/>
    <w:rsid w:val="009421AA"/>
    <w:rsid w:val="009435F7"/>
    <w:rsid w:val="009442D0"/>
    <w:rsid w:val="00952020"/>
    <w:rsid w:val="0095605E"/>
    <w:rsid w:val="0096052F"/>
    <w:rsid w:val="009622CA"/>
    <w:rsid w:val="00962C20"/>
    <w:rsid w:val="009848CE"/>
    <w:rsid w:val="00991828"/>
    <w:rsid w:val="009A2025"/>
    <w:rsid w:val="009A2FEB"/>
    <w:rsid w:val="009A30FD"/>
    <w:rsid w:val="009A66AE"/>
    <w:rsid w:val="009A7F12"/>
    <w:rsid w:val="009B40B8"/>
    <w:rsid w:val="009B4B4A"/>
    <w:rsid w:val="009B5806"/>
    <w:rsid w:val="009C2A40"/>
    <w:rsid w:val="009D2730"/>
    <w:rsid w:val="009D6D73"/>
    <w:rsid w:val="009E5622"/>
    <w:rsid w:val="009F556B"/>
    <w:rsid w:val="00A07E2B"/>
    <w:rsid w:val="00A238DF"/>
    <w:rsid w:val="00A24042"/>
    <w:rsid w:val="00A33D6B"/>
    <w:rsid w:val="00A4062B"/>
    <w:rsid w:val="00A420E8"/>
    <w:rsid w:val="00A4505A"/>
    <w:rsid w:val="00A47864"/>
    <w:rsid w:val="00A600AF"/>
    <w:rsid w:val="00A72E6F"/>
    <w:rsid w:val="00A74434"/>
    <w:rsid w:val="00A81241"/>
    <w:rsid w:val="00A85FF3"/>
    <w:rsid w:val="00AA0641"/>
    <w:rsid w:val="00AA0F5B"/>
    <w:rsid w:val="00AA1D12"/>
    <w:rsid w:val="00AA3DF4"/>
    <w:rsid w:val="00AA452E"/>
    <w:rsid w:val="00AA6958"/>
    <w:rsid w:val="00AB7DA3"/>
    <w:rsid w:val="00AC139E"/>
    <w:rsid w:val="00AC306F"/>
    <w:rsid w:val="00AC75A0"/>
    <w:rsid w:val="00AD2E5E"/>
    <w:rsid w:val="00AE3ECD"/>
    <w:rsid w:val="00AE4679"/>
    <w:rsid w:val="00AF3B9E"/>
    <w:rsid w:val="00AF4455"/>
    <w:rsid w:val="00B00685"/>
    <w:rsid w:val="00B0108D"/>
    <w:rsid w:val="00B130AA"/>
    <w:rsid w:val="00B40B7F"/>
    <w:rsid w:val="00B435DA"/>
    <w:rsid w:val="00B43C10"/>
    <w:rsid w:val="00B460B6"/>
    <w:rsid w:val="00B53846"/>
    <w:rsid w:val="00B53A6C"/>
    <w:rsid w:val="00B629E5"/>
    <w:rsid w:val="00B63824"/>
    <w:rsid w:val="00B674D7"/>
    <w:rsid w:val="00B720B0"/>
    <w:rsid w:val="00B871F0"/>
    <w:rsid w:val="00B95F2D"/>
    <w:rsid w:val="00BA7570"/>
    <w:rsid w:val="00BB3193"/>
    <w:rsid w:val="00BC1D90"/>
    <w:rsid w:val="00BC3A85"/>
    <w:rsid w:val="00BD00A8"/>
    <w:rsid w:val="00BF0F11"/>
    <w:rsid w:val="00BF536B"/>
    <w:rsid w:val="00C05510"/>
    <w:rsid w:val="00C14E97"/>
    <w:rsid w:val="00C17BED"/>
    <w:rsid w:val="00C20341"/>
    <w:rsid w:val="00C374BB"/>
    <w:rsid w:val="00C46ECE"/>
    <w:rsid w:val="00C51DD8"/>
    <w:rsid w:val="00C54477"/>
    <w:rsid w:val="00C66D77"/>
    <w:rsid w:val="00C673B4"/>
    <w:rsid w:val="00C67DC9"/>
    <w:rsid w:val="00C760CF"/>
    <w:rsid w:val="00C76449"/>
    <w:rsid w:val="00C76E98"/>
    <w:rsid w:val="00CA2A10"/>
    <w:rsid w:val="00CA5E14"/>
    <w:rsid w:val="00CB66F0"/>
    <w:rsid w:val="00CC2AF0"/>
    <w:rsid w:val="00CD02CF"/>
    <w:rsid w:val="00CD325A"/>
    <w:rsid w:val="00CE18BD"/>
    <w:rsid w:val="00CE33BF"/>
    <w:rsid w:val="00CE650B"/>
    <w:rsid w:val="00CE7D3B"/>
    <w:rsid w:val="00CF0AA6"/>
    <w:rsid w:val="00CF5E2B"/>
    <w:rsid w:val="00D104A3"/>
    <w:rsid w:val="00D2195C"/>
    <w:rsid w:val="00D22417"/>
    <w:rsid w:val="00D23303"/>
    <w:rsid w:val="00D26DAB"/>
    <w:rsid w:val="00D31B73"/>
    <w:rsid w:val="00D4086B"/>
    <w:rsid w:val="00D425FF"/>
    <w:rsid w:val="00D54FF5"/>
    <w:rsid w:val="00D55ED6"/>
    <w:rsid w:val="00D5674B"/>
    <w:rsid w:val="00D64824"/>
    <w:rsid w:val="00D70535"/>
    <w:rsid w:val="00D73876"/>
    <w:rsid w:val="00D80679"/>
    <w:rsid w:val="00D903EC"/>
    <w:rsid w:val="00D97060"/>
    <w:rsid w:val="00DA0E33"/>
    <w:rsid w:val="00DA1C8B"/>
    <w:rsid w:val="00DB2816"/>
    <w:rsid w:val="00DC2ACA"/>
    <w:rsid w:val="00DC6856"/>
    <w:rsid w:val="00DD2653"/>
    <w:rsid w:val="00DD5836"/>
    <w:rsid w:val="00DD5DA1"/>
    <w:rsid w:val="00DD6CE3"/>
    <w:rsid w:val="00E12555"/>
    <w:rsid w:val="00E1500F"/>
    <w:rsid w:val="00E17CD9"/>
    <w:rsid w:val="00E22B10"/>
    <w:rsid w:val="00E23A66"/>
    <w:rsid w:val="00E30107"/>
    <w:rsid w:val="00E3359F"/>
    <w:rsid w:val="00E3758C"/>
    <w:rsid w:val="00E4099F"/>
    <w:rsid w:val="00E44ED4"/>
    <w:rsid w:val="00E45B5A"/>
    <w:rsid w:val="00E505EB"/>
    <w:rsid w:val="00E507E0"/>
    <w:rsid w:val="00E52635"/>
    <w:rsid w:val="00E5286D"/>
    <w:rsid w:val="00E53089"/>
    <w:rsid w:val="00E543F5"/>
    <w:rsid w:val="00E64578"/>
    <w:rsid w:val="00E6475C"/>
    <w:rsid w:val="00E860F3"/>
    <w:rsid w:val="00E92541"/>
    <w:rsid w:val="00E925FE"/>
    <w:rsid w:val="00EB2AAD"/>
    <w:rsid w:val="00EB49C9"/>
    <w:rsid w:val="00EC2A30"/>
    <w:rsid w:val="00EC4373"/>
    <w:rsid w:val="00ED2AF4"/>
    <w:rsid w:val="00ED4A8C"/>
    <w:rsid w:val="00ED630A"/>
    <w:rsid w:val="00ED6632"/>
    <w:rsid w:val="00EE16FC"/>
    <w:rsid w:val="00F17F9A"/>
    <w:rsid w:val="00F25AE9"/>
    <w:rsid w:val="00F270DD"/>
    <w:rsid w:val="00F32034"/>
    <w:rsid w:val="00F33BD4"/>
    <w:rsid w:val="00F5513C"/>
    <w:rsid w:val="00F95CC3"/>
    <w:rsid w:val="00FA0ACE"/>
    <w:rsid w:val="00FA13AC"/>
    <w:rsid w:val="00FA2A1F"/>
    <w:rsid w:val="00FC0A82"/>
    <w:rsid w:val="00FC1732"/>
    <w:rsid w:val="00FC4A3D"/>
    <w:rsid w:val="00FD1792"/>
    <w:rsid w:val="00FD1D15"/>
    <w:rsid w:val="00FF296F"/>
    <w:rsid w:val="00FF3BDD"/>
    <w:rsid w:val="00FF487D"/>
    <w:rsid w:val="35CC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22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uiPriority w:val="39"/>
  </w:style>
  <w:style w:type="paragraph" w:styleId="10">
    <w:name w:val="toc 2"/>
    <w:basedOn w:val="1"/>
    <w:next w:val="1"/>
    <w:unhideWhenUsed/>
    <w:uiPriority w:val="39"/>
    <w:pPr>
      <w:ind w:left="420" w:leftChars="200"/>
    </w:pPr>
  </w:style>
  <w:style w:type="table" w:styleId="12">
    <w:name w:val="Table Grid"/>
    <w:basedOn w:val="1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uiPriority w:val="99"/>
    <w:rPr>
      <w:sz w:val="18"/>
      <w:szCs w:val="18"/>
    </w:rPr>
  </w:style>
  <w:style w:type="character" w:customStyle="1" w:styleId="17">
    <w:name w:val="标题 1 Char"/>
    <w:basedOn w:val="13"/>
    <w:link w:val="2"/>
    <w:qFormat/>
    <w:uiPriority w:val="9"/>
    <w:rPr>
      <w:rFonts w:eastAsia="仿宋"/>
      <w:b/>
      <w:bCs/>
      <w:kern w:val="44"/>
      <w:sz w:val="44"/>
      <w:szCs w:val="44"/>
    </w:rPr>
  </w:style>
  <w:style w:type="character" w:customStyle="1" w:styleId="18">
    <w:name w:val="标题 2 Char"/>
    <w:basedOn w:val="13"/>
    <w:link w:val="3"/>
    <w:qFormat/>
    <w:uiPriority w:val="9"/>
    <w:rPr>
      <w:rFonts w:eastAsia="仿宋" w:asciiTheme="majorHAnsi" w:hAnsiTheme="majorHAnsi" w:cstheme="majorBidi"/>
      <w:b/>
      <w:bCs/>
      <w:sz w:val="36"/>
      <w:szCs w:val="32"/>
    </w:rPr>
  </w:style>
  <w:style w:type="character" w:customStyle="1" w:styleId="19">
    <w:name w:val="标题 3 Char"/>
    <w:basedOn w:val="13"/>
    <w:link w:val="4"/>
    <w:uiPriority w:val="9"/>
    <w:rPr>
      <w:rFonts w:eastAsia="仿宋"/>
      <w:b/>
      <w:bCs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2">
    <w:name w:val="批注框文本 Char"/>
    <w:basedOn w:val="13"/>
    <w:link w:val="6"/>
    <w:semiHidden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1.bin"/><Relationship Id="rId7" Type="http://schemas.openxmlformats.org/officeDocument/2006/relationships/image" Target="media/image2.png"/><Relationship Id="rId60" Type="http://schemas.openxmlformats.org/officeDocument/2006/relationships/fontTable" Target="fontTable.xml"/><Relationship Id="rId6" Type="http://schemas.openxmlformats.org/officeDocument/2006/relationships/image" Target="media/image1.jpeg"/><Relationship Id="rId59" Type="http://schemas.openxmlformats.org/officeDocument/2006/relationships/customXml" Target="../customXml/item2.xml"/><Relationship Id="rId58" Type="http://schemas.openxmlformats.org/officeDocument/2006/relationships/numbering" Target="numbering.xml"/><Relationship Id="rId57" Type="http://schemas.openxmlformats.org/officeDocument/2006/relationships/customXml" Target="../customXml/item1.xml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theme" Target="theme/theme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footer" Target="footer1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E16B2E-B16A-4407-AD4A-63EB95C70D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928</Words>
  <Characters>5296</Characters>
  <Lines>44</Lines>
  <Paragraphs>12</Paragraphs>
  <TotalTime>1531</TotalTime>
  <ScaleCrop>false</ScaleCrop>
  <LinksUpToDate>false</LinksUpToDate>
  <CharactersWithSpaces>6212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2018-11-22T03:48:00Z</dcterms:created>
  <dc:creator>NEU</dc:creator>
  <cp:lastModifiedBy>失忆枯渊</cp:lastModifiedBy>
  <dcterms:modified xsi:type="dcterms:W3CDTF">2019-06-09T11:38:08Z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